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A74EC">
      <w:pPr>
        <w:widowControl/>
        <w:autoSpaceDE/>
        <w:autoSpaceDN/>
        <w:spacing w:line="560" w:lineRule="exact"/>
        <w:jc w:val="right"/>
        <w:rPr>
          <w:rFonts w:hint="eastAsia" w:ascii="微软雅黑" w:hAnsi="微软雅黑" w:eastAsia="微软雅黑" w:cs="微软雅黑"/>
          <w:color w:val="auto"/>
          <w:sz w:val="43"/>
          <w:szCs w:val="43"/>
          <w:u w:val="none"/>
        </w:rPr>
      </w:pPr>
      <w:r>
        <w:rPr>
          <w:rFonts w:ascii="微软雅黑" w:hAnsi="微软雅黑" w:eastAsia="微软雅黑" w:cs="微软雅黑"/>
          <w:b w:val="0"/>
          <w:bCs w:val="0"/>
          <w:color w:val="auto"/>
          <w:spacing w:val="-39"/>
          <w:sz w:val="43"/>
          <w:szCs w:val="43"/>
          <w:u w:val="none"/>
        </w:rPr>
        <w:t>20</w:t>
      </w:r>
      <w:r>
        <w:rPr>
          <w:rFonts w:ascii="微软雅黑" w:hAnsi="微软雅黑" w:eastAsia="微软雅黑" w:cs="微软雅黑"/>
          <w:b w:val="0"/>
          <w:bCs w:val="0"/>
          <w:color w:val="auto"/>
          <w:spacing w:val="-38"/>
          <w:sz w:val="43"/>
          <w:szCs w:val="43"/>
          <w:u w:val="none"/>
        </w:rPr>
        <w:t>2</w:t>
      </w:r>
      <w:r>
        <w:rPr>
          <w:rFonts w:hint="eastAsia" w:ascii="微软雅黑" w:hAnsi="微软雅黑" w:cs="微软雅黑"/>
          <w:b w:val="0"/>
          <w:bCs w:val="0"/>
          <w:color w:val="auto"/>
          <w:spacing w:val="-38"/>
          <w:sz w:val="43"/>
          <w:szCs w:val="43"/>
          <w:u w:val="none"/>
        </w:rPr>
        <w:t>5</w:t>
      </w:r>
      <w:r>
        <w:rPr>
          <w:rFonts w:ascii="微软雅黑" w:hAnsi="微软雅黑" w:eastAsia="微软雅黑" w:cs="微软雅黑"/>
          <w:b w:val="0"/>
          <w:bCs w:val="0"/>
          <w:color w:val="auto"/>
          <w:spacing w:val="-19"/>
          <w:sz w:val="43"/>
          <w:szCs w:val="43"/>
          <w:u w:val="none"/>
        </w:rPr>
        <w:t xml:space="preserve"> </w:t>
      </w:r>
      <w:r>
        <w:rPr>
          <w:rFonts w:ascii="微软雅黑" w:hAnsi="微软雅黑" w:eastAsia="微软雅黑" w:cs="微软雅黑"/>
          <w:b w:val="0"/>
          <w:bCs w:val="0"/>
          <w:color w:val="auto"/>
          <w:spacing w:val="-6"/>
          <w:sz w:val="43"/>
          <w:szCs w:val="43"/>
          <w:u w:val="none"/>
        </w:rPr>
        <w:t>级</w:t>
      </w:r>
    </w:p>
    <w:p w14:paraId="5EC2DA4E">
      <w:pPr>
        <w:spacing w:line="397" w:lineRule="auto"/>
        <w:rPr>
          <w:rFonts w:hint="eastAsia" w:ascii="Arial"/>
          <w:color w:val="auto"/>
          <w:sz w:val="21"/>
        </w:rPr>
      </w:pPr>
    </w:p>
    <w:p w14:paraId="37671A88">
      <w:pPr>
        <w:spacing w:line="397" w:lineRule="auto"/>
        <w:rPr>
          <w:rFonts w:hint="eastAsia" w:ascii="Arial"/>
          <w:color w:val="auto"/>
          <w:sz w:val="21"/>
        </w:rPr>
      </w:pPr>
    </w:p>
    <w:p w14:paraId="13D36F51">
      <w:pPr>
        <w:spacing w:before="304" w:line="185" w:lineRule="auto"/>
        <w:jc w:val="center"/>
        <w:outlineLvl w:val="0"/>
        <w:rPr>
          <w:rFonts w:hint="default" w:ascii="微软雅黑" w:hAnsi="微软雅黑" w:eastAsia="微软雅黑" w:cs="微软雅黑"/>
          <w:b w:val="0"/>
          <w:bCs w:val="0"/>
          <w:color w:val="auto"/>
          <w:spacing w:val="9"/>
          <w:sz w:val="71"/>
          <w:szCs w:val="71"/>
          <w:lang w:val="en-US" w:eastAsia="zh-CN"/>
        </w:rPr>
      </w:pPr>
      <w:r>
        <w:rPr>
          <w:rFonts w:hint="eastAsia" w:ascii="微软雅黑" w:hAnsi="微软雅黑" w:eastAsia="微软雅黑" w:cs="微软雅黑"/>
          <w:b w:val="0"/>
          <w:bCs w:val="0"/>
          <w:color w:val="auto"/>
          <w:spacing w:val="9"/>
          <w:sz w:val="71"/>
          <w:szCs w:val="71"/>
        </w:rPr>
        <w:t>学前教育</w:t>
      </w:r>
      <w:r>
        <w:rPr>
          <w:rFonts w:ascii="微软雅黑" w:hAnsi="微软雅黑" w:eastAsia="微软雅黑" w:cs="微软雅黑"/>
          <w:b w:val="0"/>
          <w:bCs w:val="0"/>
          <w:color w:val="auto"/>
          <w:spacing w:val="9"/>
          <w:sz w:val="71"/>
          <w:szCs w:val="71"/>
        </w:rPr>
        <w:t>专业</w:t>
      </w:r>
      <w:r>
        <w:rPr>
          <w:rFonts w:hint="eastAsia" w:ascii="微软雅黑" w:hAnsi="微软雅黑" w:eastAsia="微软雅黑" w:cs="微软雅黑"/>
          <w:b w:val="0"/>
          <w:bCs w:val="0"/>
          <w:color w:val="auto"/>
          <w:spacing w:val="9"/>
          <w:sz w:val="71"/>
          <w:szCs w:val="71"/>
          <w:lang w:val="en-US" w:eastAsia="zh-CN"/>
        </w:rPr>
        <w:t>三年制</w:t>
      </w:r>
    </w:p>
    <w:p w14:paraId="72546954">
      <w:pPr>
        <w:spacing w:before="304" w:line="185" w:lineRule="auto"/>
        <w:jc w:val="center"/>
        <w:outlineLvl w:val="0"/>
        <w:rPr>
          <w:rFonts w:hint="eastAsia" w:ascii="微软雅黑" w:hAnsi="微软雅黑" w:eastAsia="微软雅黑" w:cs="微软雅黑"/>
          <w:b w:val="0"/>
          <w:bCs w:val="0"/>
          <w:color w:val="auto"/>
          <w:sz w:val="71"/>
          <w:szCs w:val="71"/>
        </w:rPr>
      </w:pPr>
      <w:r>
        <w:rPr>
          <w:rFonts w:ascii="微软雅黑" w:hAnsi="微软雅黑" w:eastAsia="微软雅黑" w:cs="微软雅黑"/>
          <w:b w:val="0"/>
          <w:bCs w:val="0"/>
          <w:color w:val="auto"/>
          <w:spacing w:val="8"/>
          <w:sz w:val="71"/>
          <w:szCs w:val="71"/>
        </w:rPr>
        <w:t>人才培养方案</w:t>
      </w:r>
    </w:p>
    <w:p w14:paraId="4C8303DC">
      <w:pPr>
        <w:spacing w:before="55"/>
        <w:rPr>
          <w:rFonts w:hint="eastAsia"/>
          <w:color w:val="auto"/>
        </w:rPr>
      </w:pPr>
    </w:p>
    <w:p w14:paraId="7035F75B">
      <w:pPr>
        <w:spacing w:before="55"/>
        <w:rPr>
          <w:rFonts w:hint="eastAsia"/>
          <w:color w:val="auto"/>
        </w:rPr>
      </w:pPr>
    </w:p>
    <w:p w14:paraId="2C4DC0FC">
      <w:pPr>
        <w:spacing w:before="55"/>
        <w:rPr>
          <w:rFonts w:hint="eastAsia"/>
          <w:color w:val="auto"/>
        </w:rPr>
      </w:pPr>
    </w:p>
    <w:p w14:paraId="3F854859">
      <w:pPr>
        <w:spacing w:before="55"/>
        <w:rPr>
          <w:rFonts w:hint="eastAsia" w:eastAsia="微软雅黑"/>
          <w:color w:val="auto"/>
        </w:rPr>
      </w:pPr>
      <w:r>
        <w:rPr>
          <w:rFonts w:hint="eastAsia"/>
          <w:color w:val="auto"/>
        </w:rPr>
        <w:t xml:space="preserve">                     </w:t>
      </w:r>
    </w:p>
    <w:p w14:paraId="26C28E5A">
      <w:pPr>
        <w:pStyle w:val="4"/>
        <w:widowControl/>
        <w:autoSpaceDE/>
        <w:autoSpaceDN/>
        <w:adjustRightInd w:val="0"/>
        <w:snapToGrid w:val="0"/>
        <w:spacing w:line="408" w:lineRule="auto"/>
        <w:ind w:left="0" w:firstLine="2757" w:firstLineChars="913"/>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主管校长：丁光雪</w:t>
      </w:r>
    </w:p>
    <w:p w14:paraId="2B364EDB">
      <w:pPr>
        <w:pStyle w:val="4"/>
        <w:widowControl/>
        <w:autoSpaceDE/>
        <w:autoSpaceDN/>
        <w:adjustRightInd w:val="0"/>
        <w:snapToGrid w:val="0"/>
        <w:spacing w:line="408" w:lineRule="auto"/>
        <w:ind w:left="0" w:firstLine="2455" w:firstLineChars="813"/>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教务处处长：许大春</w:t>
      </w:r>
    </w:p>
    <w:p w14:paraId="032C9E55">
      <w:pPr>
        <w:pStyle w:val="4"/>
        <w:widowControl/>
        <w:autoSpaceDE/>
        <w:autoSpaceDN/>
        <w:adjustRightInd w:val="0"/>
        <w:snapToGrid w:val="0"/>
        <w:spacing w:line="408" w:lineRule="auto"/>
        <w:ind w:left="0" w:firstLine="2114" w:firstLineChars="700"/>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 xml:space="preserve">二级学院书记 ：邵静雨 </w:t>
      </w:r>
    </w:p>
    <w:p w14:paraId="327EFA2B">
      <w:pPr>
        <w:pStyle w:val="4"/>
        <w:widowControl/>
        <w:autoSpaceDE/>
        <w:autoSpaceDN/>
        <w:adjustRightInd w:val="0"/>
        <w:snapToGrid w:val="0"/>
        <w:spacing w:line="408" w:lineRule="auto"/>
        <w:ind w:left="0" w:firstLine="1208" w:firstLineChars="400"/>
        <w:jc w:val="both"/>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rPr>
        <w:t>专业建设委员会主任 ：邵静雨</w:t>
      </w:r>
    </w:p>
    <w:p w14:paraId="2A54BFF6">
      <w:pPr>
        <w:pStyle w:val="4"/>
        <w:widowControl/>
        <w:autoSpaceDE/>
        <w:autoSpaceDN/>
        <w:adjustRightInd w:val="0"/>
        <w:snapToGrid w:val="0"/>
        <w:spacing w:line="408" w:lineRule="auto"/>
        <w:ind w:left="0" w:firstLine="1208" w:firstLineChars="400"/>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编制（修订）负责人 ：法富珍</w:t>
      </w:r>
    </w:p>
    <w:p w14:paraId="7907688C">
      <w:pPr>
        <w:pStyle w:val="4"/>
        <w:widowControl/>
        <w:autoSpaceDE/>
        <w:autoSpaceDN/>
        <w:adjustRightInd w:val="0"/>
        <w:snapToGrid w:val="0"/>
        <w:spacing w:line="408" w:lineRule="auto"/>
        <w:ind w:left="0" w:firstLine="2718" w:firstLineChars="900"/>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编制时间 ：2025年5月</w:t>
      </w:r>
    </w:p>
    <w:p w14:paraId="2015488B">
      <w:pPr>
        <w:pStyle w:val="4"/>
        <w:widowControl/>
        <w:autoSpaceDE/>
        <w:autoSpaceDN/>
        <w:adjustRightInd w:val="0"/>
        <w:snapToGrid w:val="0"/>
        <w:spacing w:line="408" w:lineRule="auto"/>
        <w:ind w:left="0" w:firstLine="2416" w:firstLineChars="800"/>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教务处审查 ：2025年5月</w:t>
      </w:r>
    </w:p>
    <w:p w14:paraId="5B3CAFD2">
      <w:pPr>
        <w:pStyle w:val="4"/>
        <w:widowControl/>
        <w:autoSpaceDE/>
        <w:autoSpaceDN/>
        <w:adjustRightInd w:val="0"/>
        <w:snapToGrid w:val="0"/>
        <w:spacing w:line="408" w:lineRule="auto"/>
        <w:ind w:left="0" w:firstLine="2114" w:firstLineChars="700"/>
        <w:jc w:val="both"/>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主管领导批准 ：2025年6月</w:t>
      </w:r>
    </w:p>
    <w:p w14:paraId="75AC3532">
      <w:pPr>
        <w:pStyle w:val="4"/>
        <w:widowControl/>
        <w:autoSpaceDE/>
        <w:autoSpaceDN/>
        <w:adjustRightInd w:val="0"/>
        <w:snapToGrid w:val="0"/>
        <w:spacing w:line="408" w:lineRule="auto"/>
        <w:ind w:left="0" w:firstLine="2114" w:firstLineChars="700"/>
        <w:jc w:val="both"/>
        <w:rPr>
          <w:rFonts w:hint="eastAsia" w:ascii="仿宋" w:hAnsi="仿宋" w:eastAsia="仿宋" w:cs="仿宋"/>
          <w:color w:val="auto"/>
          <w:sz w:val="32"/>
          <w:szCs w:val="32"/>
        </w:rPr>
      </w:pPr>
      <w:r>
        <w:rPr>
          <w:rFonts w:hint="eastAsia" w:ascii="仿宋" w:hAnsi="仿宋" w:eastAsia="仿宋" w:cs="仿宋"/>
          <w:color w:val="auto"/>
          <w:spacing w:val="-9"/>
          <w:sz w:val="32"/>
          <w:szCs w:val="32"/>
        </w:rPr>
        <w:t>党委审批时间 ：2025年6月</w:t>
      </w:r>
    </w:p>
    <w:p w14:paraId="1585FCB8">
      <w:pPr>
        <w:widowControl/>
        <w:autoSpaceDE/>
        <w:autoSpaceDN/>
        <w:adjustRightInd w:val="0"/>
        <w:snapToGrid w:val="0"/>
        <w:rPr>
          <w:rFonts w:hint="eastAsia" w:ascii="仿宋" w:hAnsi="仿宋" w:eastAsia="仿宋" w:cs="仿宋"/>
          <w:color w:val="auto"/>
          <w:sz w:val="32"/>
          <w:szCs w:val="32"/>
        </w:rPr>
      </w:pPr>
    </w:p>
    <w:p w14:paraId="2A5D6E83">
      <w:pPr>
        <w:widowControl/>
        <w:autoSpaceDE/>
        <w:autoSpaceDN/>
        <w:adjustRightInd w:val="0"/>
        <w:snapToGrid w:val="0"/>
        <w:jc w:val="both"/>
        <w:rPr>
          <w:rFonts w:hint="eastAsia" w:ascii="仿宋" w:hAnsi="仿宋" w:eastAsia="仿宋" w:cs="仿宋"/>
          <w:color w:val="auto"/>
          <w:sz w:val="32"/>
          <w:szCs w:val="32"/>
        </w:rPr>
      </w:pPr>
    </w:p>
    <w:p w14:paraId="61715D25">
      <w:pPr>
        <w:pStyle w:val="4"/>
        <w:widowControl/>
        <w:autoSpaceDE/>
        <w:autoSpaceDN/>
        <w:adjustRightInd w:val="0"/>
        <w:snapToGrid w:val="0"/>
        <w:spacing w:line="660" w:lineRule="exact"/>
        <w:ind w:left="0"/>
        <w:jc w:val="center"/>
        <w:rPr>
          <w:rFonts w:hint="eastAsia" w:ascii="仿宋" w:hAnsi="仿宋" w:eastAsia="仿宋" w:cs="仿宋"/>
          <w:color w:val="auto"/>
          <w:sz w:val="32"/>
          <w:szCs w:val="32"/>
        </w:rPr>
        <w:sectPr>
          <w:pgSz w:w="11906" w:h="16839"/>
          <w:pgMar w:top="1431" w:right="1468" w:bottom="0" w:left="1785" w:header="0" w:footer="0" w:gutter="0"/>
          <w:cols w:equalWidth="0" w:num="1">
            <w:col w:w="8652"/>
          </w:cols>
        </w:sectPr>
      </w:pPr>
      <w:r>
        <w:rPr>
          <w:rFonts w:hint="eastAsia" w:ascii="微软雅黑" w:hAnsi="微软雅黑" w:eastAsia="微软雅黑" w:cs="微软雅黑"/>
          <w:b/>
          <w:bCs/>
          <w:color w:val="auto"/>
          <w:spacing w:val="4"/>
          <w:position w:val="-2"/>
          <w:sz w:val="47"/>
          <w:szCs w:val="47"/>
        </w:rPr>
        <w:t>学前教育</w:t>
      </w:r>
      <w:r>
        <w:rPr>
          <w:rFonts w:ascii="微软雅黑" w:hAnsi="微软雅黑" w:eastAsia="微软雅黑" w:cs="微软雅黑"/>
          <w:b/>
          <w:bCs/>
          <w:color w:val="auto"/>
          <w:spacing w:val="4"/>
          <w:position w:val="-2"/>
          <w:sz w:val="47"/>
          <w:szCs w:val="47"/>
        </w:rPr>
        <w:t>学院</w:t>
      </w:r>
      <w:r>
        <w:rPr>
          <w:rFonts w:ascii="微软雅黑" w:hAnsi="微软雅黑" w:eastAsia="微软雅黑" w:cs="微软雅黑"/>
          <w:b/>
          <w:bCs/>
          <w:color w:val="auto"/>
          <w:spacing w:val="24"/>
          <w:position w:val="-2"/>
          <w:sz w:val="47"/>
          <w:szCs w:val="47"/>
        </w:rPr>
        <w:t xml:space="preserve">   </w:t>
      </w:r>
      <w:r>
        <w:rPr>
          <w:rFonts w:ascii="微软雅黑" w:hAnsi="微软雅黑" w:eastAsia="微软雅黑" w:cs="微软雅黑"/>
          <w:b/>
          <w:bCs/>
          <w:color w:val="auto"/>
          <w:spacing w:val="4"/>
          <w:position w:val="-2"/>
          <w:sz w:val="47"/>
          <w:szCs w:val="47"/>
        </w:rPr>
        <w:t>编印</w:t>
      </w:r>
    </w:p>
    <w:p w14:paraId="4C963FEE">
      <w:pPr>
        <w:spacing w:before="120" w:beforeLines="50" w:after="120" w:afterLines="50" w:line="600" w:lineRule="exact"/>
        <w:jc w:val="center"/>
        <w:rPr>
          <w:rFonts w:hint="eastAsia" w:ascii="黑体" w:hAnsi="黑体" w:eastAsia="黑体" w:cs="黑体"/>
          <w:b/>
          <w:color w:val="auto"/>
          <w:sz w:val="44"/>
          <w:szCs w:val="44"/>
        </w:rPr>
      </w:pPr>
      <w:r>
        <w:rPr>
          <w:rFonts w:hint="eastAsia" w:ascii="黑体" w:eastAsia="黑体"/>
          <w:b/>
          <w:color w:val="auto"/>
          <w:w w:val="95"/>
          <w:sz w:val="32"/>
        </w:rPr>
        <w:t xml:space="preserve">  </w:t>
      </w:r>
      <w:r>
        <w:rPr>
          <w:rFonts w:hint="eastAsia" w:ascii="黑体" w:hAnsi="黑体" w:eastAsia="黑体" w:cs="黑体"/>
          <w:b/>
          <w:color w:val="auto"/>
          <w:sz w:val="44"/>
          <w:szCs w:val="44"/>
        </w:rPr>
        <w:t>前  言</w:t>
      </w:r>
    </w:p>
    <w:p w14:paraId="4A0487C5">
      <w:pPr>
        <w:pStyle w:val="3"/>
        <w:adjustRightInd w:val="0"/>
        <w:snapToGrid w:val="0"/>
        <w:spacing w:line="560" w:lineRule="exact"/>
        <w:ind w:firstLine="560" w:firstLineChars="200"/>
        <w:rPr>
          <w:rFonts w:hint="eastAsia"/>
          <w:color w:val="auto"/>
          <w:sz w:val="28"/>
          <w:szCs w:val="28"/>
        </w:rPr>
      </w:pPr>
      <w:r>
        <w:rPr>
          <w:rFonts w:hint="eastAsia"/>
          <w:color w:val="auto"/>
          <w:sz w:val="28"/>
          <w:szCs w:val="28"/>
        </w:rPr>
        <w:t>《学前教育专业人才培养方案（2025级）》是依据《南阳科技职业学院关于制（修）订2025级专业人才培养方案的通知》，遵循职业教育规律和人才成长规律，在职业教育国家教学标准框架下，与校企合作的多家幼儿园等共同编制而成。</w:t>
      </w:r>
    </w:p>
    <w:p w14:paraId="7CB229AE">
      <w:pPr>
        <w:adjustRightInd w:val="0"/>
        <w:snapToGrid w:val="0"/>
        <w:spacing w:line="560" w:lineRule="exact"/>
        <w:ind w:firstLine="700" w:firstLineChars="250"/>
        <w:rPr>
          <w:rFonts w:hint="eastAsia"/>
          <w:color w:val="auto"/>
        </w:rPr>
      </w:pPr>
      <w:r>
        <w:rPr>
          <w:rFonts w:hint="eastAsia" w:ascii="宋体" w:hAnsi="宋体" w:eastAsia="宋体" w:cs="宋体"/>
          <w:color w:val="auto"/>
          <w:sz w:val="28"/>
          <w:szCs w:val="28"/>
          <w:lang w:val="en-US" w:eastAsia="zh-CN" w:bidi="ar-SA"/>
        </w:rPr>
        <w:t>该专业人才培养方案包括：专业名称、入学要求、修业年限、职业面向与就业岗位、培养目标与培养规格、课程设置及要求、教学进程总体安排、基本教学条件、质量管理、毕业要求、专家论证意见共十一部分。</w:t>
      </w:r>
    </w:p>
    <w:p w14:paraId="7F07FED7">
      <w:pPr>
        <w:adjustRightInd w:val="0"/>
        <w:snapToGrid w:val="0"/>
        <w:spacing w:line="560" w:lineRule="exact"/>
        <w:ind w:firstLine="560" w:firstLineChars="200"/>
        <w:rPr>
          <w:rFonts w:hint="eastAsia"/>
          <w:color w:val="auto"/>
          <w:sz w:val="28"/>
          <w:szCs w:val="28"/>
        </w:rPr>
      </w:pPr>
      <w:r>
        <w:rPr>
          <w:rFonts w:hint="eastAsia"/>
          <w:color w:val="auto"/>
          <w:sz w:val="28"/>
          <w:szCs w:val="28"/>
        </w:rPr>
        <w:t>方案编制组：</w:t>
      </w:r>
    </w:p>
    <w:p w14:paraId="15BD1E2F">
      <w:pPr>
        <w:adjustRightInd w:val="0"/>
        <w:snapToGrid w:val="0"/>
        <w:spacing w:line="560" w:lineRule="exact"/>
        <w:ind w:firstLine="560" w:firstLineChars="200"/>
        <w:rPr>
          <w:rFonts w:hint="default"/>
          <w:color w:val="auto"/>
          <w:sz w:val="28"/>
          <w:szCs w:val="28"/>
          <w:lang w:val="en-US"/>
        </w:rPr>
      </w:pPr>
      <w:r>
        <w:rPr>
          <w:rFonts w:hint="eastAsia"/>
          <w:color w:val="auto"/>
          <w:sz w:val="28"/>
          <w:szCs w:val="28"/>
        </w:rPr>
        <w:t>组长：</w:t>
      </w:r>
      <w:r>
        <w:rPr>
          <w:rFonts w:hint="eastAsia" w:ascii="宋体" w:hAnsi="宋体"/>
          <w:color w:val="auto"/>
          <w:sz w:val="28"/>
          <w:szCs w:val="28"/>
          <w:lang w:val="en-US" w:eastAsia="zh-CN"/>
        </w:rPr>
        <w:t>邵静雨</w:t>
      </w:r>
      <w:r>
        <w:rPr>
          <w:rFonts w:hint="eastAsia"/>
          <w:color w:val="auto"/>
          <w:sz w:val="28"/>
          <w:szCs w:val="28"/>
          <w:lang w:val="en-US" w:eastAsia="zh-CN"/>
        </w:rPr>
        <w:t xml:space="preserve">  </w:t>
      </w:r>
      <w:r>
        <w:rPr>
          <w:rFonts w:hint="eastAsia" w:ascii="宋体" w:hAnsi="宋体"/>
          <w:color w:val="auto"/>
          <w:sz w:val="28"/>
          <w:szCs w:val="28"/>
          <w:lang w:val="en-US" w:eastAsia="zh-CN"/>
        </w:rPr>
        <w:t>冯李阳</w:t>
      </w:r>
      <w:r>
        <w:rPr>
          <w:rFonts w:hint="eastAsia"/>
          <w:color w:val="auto"/>
          <w:sz w:val="28"/>
          <w:szCs w:val="28"/>
          <w:lang w:val="en-US" w:eastAsia="zh-CN"/>
        </w:rPr>
        <w:t xml:space="preserve"> </w:t>
      </w:r>
    </w:p>
    <w:p w14:paraId="39265602">
      <w:pPr>
        <w:pStyle w:val="8"/>
        <w:adjustRightInd w:val="0"/>
        <w:snapToGrid w:val="0"/>
        <w:spacing w:after="0" w:line="560" w:lineRule="exact"/>
        <w:ind w:left="1399" w:leftChars="254" w:hanging="840" w:hangingChars="300"/>
        <w:rPr>
          <w:rFonts w:hint="eastAsia" w:ascii="宋体" w:hAnsi="宋体" w:eastAsia="宋体" w:cs="宋体"/>
          <w:color w:val="auto"/>
          <w:sz w:val="28"/>
          <w:szCs w:val="28"/>
          <w:lang w:val="en-US" w:eastAsia="zh-CN" w:bidi="ar-SA"/>
        </w:rPr>
      </w:pPr>
      <w:r>
        <w:rPr>
          <w:rFonts w:hint="eastAsia"/>
          <w:color w:val="auto"/>
          <w:sz w:val="28"/>
          <w:szCs w:val="28"/>
        </w:rPr>
        <w:t>成员：</w:t>
      </w:r>
      <w:r>
        <w:rPr>
          <w:rFonts w:hint="eastAsia" w:ascii="宋体" w:hAnsi="宋体" w:eastAsia="宋体" w:cs="宋体"/>
          <w:color w:val="auto"/>
          <w:sz w:val="28"/>
          <w:szCs w:val="28"/>
          <w:lang w:val="en-US" w:eastAsia="zh-CN" w:bidi="ar-SA"/>
        </w:rPr>
        <w:t>法富珍、李凤梧、胡君霞、</w:t>
      </w:r>
      <w:r>
        <w:rPr>
          <w:rFonts w:hint="eastAsia" w:ascii="宋体" w:hAnsi="宋体" w:cs="宋体"/>
          <w:color w:val="auto"/>
          <w:sz w:val="28"/>
          <w:szCs w:val="28"/>
          <w:lang w:val="en-US" w:eastAsia="zh-CN" w:bidi="ar-SA"/>
        </w:rPr>
        <w:t>韩训廷、</w:t>
      </w:r>
      <w:r>
        <w:rPr>
          <w:rFonts w:hint="eastAsia" w:ascii="宋体" w:hAnsi="宋体" w:eastAsia="宋体" w:cs="宋体"/>
          <w:color w:val="auto"/>
          <w:sz w:val="28"/>
          <w:szCs w:val="28"/>
          <w:lang w:val="en-US" w:eastAsia="zh-CN" w:bidi="ar-SA"/>
        </w:rPr>
        <w:t>张静、曾庆春、张杰、闻荣阁、马云从、李攀、张明、刘童、韩淼、李静雅、裴小娟、李海龙、</w:t>
      </w:r>
    </w:p>
    <w:p w14:paraId="0D846C45">
      <w:pPr>
        <w:pStyle w:val="8"/>
        <w:adjustRightInd w:val="0"/>
        <w:snapToGrid w:val="0"/>
        <w:spacing w:after="0" w:line="560" w:lineRule="exact"/>
        <w:ind w:left="1397" w:leftChars="635" w:firstLine="0" w:firstLineChars="0"/>
        <w:rPr>
          <w:rFonts w:hint="default" w:eastAsia="宋体"/>
          <w:color w:val="auto"/>
          <w:sz w:val="28"/>
          <w:szCs w:val="28"/>
          <w:lang w:val="en-US" w:eastAsia="zh-CN"/>
        </w:rPr>
      </w:pPr>
      <w:r>
        <w:rPr>
          <w:rFonts w:hint="eastAsia" w:ascii="宋体" w:hAnsi="宋体" w:eastAsia="宋体" w:cs="宋体"/>
          <w:color w:val="auto"/>
          <w:sz w:val="28"/>
          <w:szCs w:val="28"/>
          <w:lang w:val="en-US" w:eastAsia="zh-CN" w:bidi="ar-SA"/>
        </w:rPr>
        <w:t>屈飒</w:t>
      </w:r>
      <w:r>
        <w:rPr>
          <w:rFonts w:hint="eastAsia" w:ascii="宋体" w:hAnsi="宋体" w:cs="宋体"/>
          <w:color w:val="auto"/>
          <w:sz w:val="28"/>
          <w:szCs w:val="28"/>
          <w:lang w:val="en-US" w:eastAsia="zh-CN" w:bidi="ar-SA"/>
        </w:rPr>
        <w:t>、李君（南阳幼师附属实验幼儿园园长）、</w:t>
      </w:r>
      <w:r>
        <w:rPr>
          <w:rFonts w:hint="eastAsia" w:ascii="宋体" w:hAnsi="宋体" w:eastAsia="宋体" w:cs="宋体"/>
          <w:color w:val="auto"/>
          <w:sz w:val="28"/>
          <w:szCs w:val="28"/>
          <w:lang w:val="en-US" w:eastAsia="zh-CN"/>
        </w:rPr>
        <w:t>翟晶晶（南阳市政府机关幼儿园教师）</w:t>
      </w:r>
      <w:r>
        <w:rPr>
          <w:rFonts w:hint="eastAsia" w:ascii="宋体" w:hAnsi="宋体" w:cs="宋体"/>
          <w:color w:val="auto"/>
          <w:sz w:val="28"/>
          <w:szCs w:val="28"/>
          <w:lang w:val="en-US" w:eastAsia="zh-CN"/>
        </w:rPr>
        <w:t>、</w:t>
      </w:r>
      <w:r>
        <w:rPr>
          <w:rFonts w:hint="eastAsia" w:ascii="宋体" w:hAnsi="宋体" w:cs="宋体"/>
          <w:color w:val="auto"/>
          <w:sz w:val="28"/>
          <w:szCs w:val="28"/>
          <w:lang w:val="en-US" w:eastAsia="zh-CN" w:bidi="ar-SA"/>
        </w:rPr>
        <w:t>袁子斐（优秀毕业生代表）</w:t>
      </w:r>
    </w:p>
    <w:p w14:paraId="7EADB241">
      <w:pPr>
        <w:adjustRightInd w:val="0"/>
        <w:snapToGrid w:val="0"/>
        <w:spacing w:line="560" w:lineRule="exact"/>
        <w:ind w:firstLine="560" w:firstLineChars="200"/>
        <w:rPr>
          <w:rFonts w:hint="default"/>
          <w:color w:val="auto"/>
          <w:sz w:val="28"/>
          <w:szCs w:val="28"/>
          <w:lang w:val="en-US" w:eastAsia="zh-CN"/>
        </w:rPr>
      </w:pPr>
      <w:r>
        <w:rPr>
          <w:rFonts w:hint="eastAsia"/>
          <w:color w:val="auto"/>
          <w:sz w:val="28"/>
          <w:szCs w:val="28"/>
        </w:rPr>
        <w:t>教研室主任（签字）：</w:t>
      </w:r>
      <w:r>
        <w:rPr>
          <w:rFonts w:hint="eastAsia"/>
          <w:color w:val="auto"/>
          <w:sz w:val="28"/>
          <w:szCs w:val="28"/>
          <w:lang w:val="en-US" w:eastAsia="zh-CN"/>
        </w:rPr>
        <w:t>法富珍</w:t>
      </w:r>
    </w:p>
    <w:p w14:paraId="190D143C">
      <w:pPr>
        <w:adjustRightInd w:val="0"/>
        <w:snapToGrid w:val="0"/>
        <w:spacing w:line="560" w:lineRule="exact"/>
        <w:ind w:firstLine="560" w:firstLineChars="200"/>
        <w:rPr>
          <w:rFonts w:hint="default"/>
          <w:color w:val="auto"/>
          <w:sz w:val="28"/>
          <w:szCs w:val="28"/>
          <w:lang w:val="en-US" w:eastAsia="zh-CN"/>
        </w:rPr>
      </w:pPr>
      <w:r>
        <w:rPr>
          <w:rFonts w:hint="eastAsia"/>
          <w:color w:val="auto"/>
          <w:sz w:val="28"/>
          <w:szCs w:val="28"/>
          <w:lang w:val="en-US" w:eastAsia="zh-CN"/>
        </w:rPr>
        <w:t>教学院长</w:t>
      </w:r>
      <w:r>
        <w:rPr>
          <w:rFonts w:hint="eastAsia"/>
          <w:color w:val="auto"/>
          <w:sz w:val="28"/>
          <w:szCs w:val="28"/>
          <w:lang w:eastAsia="zh-CN"/>
        </w:rPr>
        <w:t>（签字）：</w:t>
      </w:r>
      <w:r>
        <w:rPr>
          <w:rFonts w:hint="eastAsia"/>
          <w:color w:val="auto"/>
          <w:sz w:val="28"/>
          <w:szCs w:val="28"/>
          <w:lang w:val="en-US" w:eastAsia="zh-CN"/>
        </w:rPr>
        <w:t>冯李阳</w:t>
      </w:r>
    </w:p>
    <w:p w14:paraId="1406CE14">
      <w:pPr>
        <w:adjustRightInd w:val="0"/>
        <w:snapToGrid w:val="0"/>
        <w:spacing w:line="560" w:lineRule="exact"/>
        <w:ind w:firstLine="560" w:firstLineChars="200"/>
        <w:rPr>
          <w:rFonts w:hint="default"/>
          <w:color w:val="auto"/>
          <w:sz w:val="28"/>
          <w:szCs w:val="28"/>
          <w:lang w:val="en-US" w:eastAsia="zh-CN"/>
        </w:rPr>
      </w:pPr>
      <w:r>
        <w:rPr>
          <w:rFonts w:hint="eastAsia"/>
          <w:color w:val="auto"/>
          <w:sz w:val="28"/>
          <w:szCs w:val="28"/>
          <w:lang w:eastAsia="zh-CN"/>
        </w:rPr>
        <w:t>院长（签字）：</w:t>
      </w:r>
      <w:r>
        <w:rPr>
          <w:rFonts w:hint="eastAsia"/>
          <w:color w:val="auto"/>
          <w:sz w:val="28"/>
          <w:szCs w:val="28"/>
          <w:lang w:val="en-US" w:eastAsia="zh-CN"/>
        </w:rPr>
        <w:t>邵静雨</w:t>
      </w:r>
    </w:p>
    <w:p w14:paraId="2AE211C1">
      <w:pPr>
        <w:pStyle w:val="8"/>
        <w:adjustRightInd w:val="0"/>
        <w:snapToGrid w:val="0"/>
        <w:spacing w:after="0" w:line="560" w:lineRule="exact"/>
        <w:ind w:left="0" w:firstLine="480" w:firstLineChars="200"/>
        <w:rPr>
          <w:rFonts w:hint="eastAsia" w:ascii="宋体" w:hAnsi="宋体"/>
          <w:color w:val="auto"/>
          <w:kern w:val="2"/>
          <w:szCs w:val="28"/>
        </w:rPr>
      </w:pPr>
    </w:p>
    <w:p w14:paraId="4277CD8F">
      <w:pPr>
        <w:pStyle w:val="8"/>
        <w:adjustRightInd w:val="0"/>
        <w:snapToGrid w:val="0"/>
        <w:spacing w:after="0" w:line="560" w:lineRule="exact"/>
        <w:ind w:left="0" w:firstLine="480" w:firstLineChars="200"/>
        <w:rPr>
          <w:rFonts w:hint="eastAsia" w:ascii="宋体" w:hAnsi="宋体"/>
          <w:color w:val="auto"/>
          <w:kern w:val="2"/>
          <w:szCs w:val="28"/>
        </w:rPr>
      </w:pPr>
    </w:p>
    <w:p w14:paraId="78E16402">
      <w:pPr>
        <w:pStyle w:val="8"/>
        <w:adjustRightInd w:val="0"/>
        <w:snapToGrid w:val="0"/>
        <w:spacing w:after="0" w:line="560" w:lineRule="exact"/>
        <w:ind w:left="0" w:firstLine="480" w:firstLineChars="200"/>
        <w:rPr>
          <w:rFonts w:hint="eastAsia" w:ascii="宋体" w:hAnsi="宋体"/>
          <w:color w:val="auto"/>
          <w:kern w:val="2"/>
          <w:szCs w:val="28"/>
        </w:rPr>
      </w:pPr>
    </w:p>
    <w:p w14:paraId="2A8E53DF">
      <w:pPr>
        <w:widowControl/>
        <w:autoSpaceDE/>
        <w:autoSpaceDN/>
        <w:spacing w:line="560" w:lineRule="exact"/>
        <w:ind w:firstLine="6720" w:firstLineChars="2400"/>
        <w:rPr>
          <w:rFonts w:hint="eastAsia"/>
          <w:color w:val="auto"/>
          <w:sz w:val="28"/>
          <w:szCs w:val="28"/>
        </w:rPr>
      </w:pPr>
      <w:r>
        <w:rPr>
          <w:rFonts w:hint="eastAsia"/>
          <w:color w:val="auto"/>
          <w:sz w:val="28"/>
          <w:szCs w:val="28"/>
        </w:rPr>
        <w:t xml:space="preserve">2025年5月  </w:t>
      </w:r>
    </w:p>
    <w:p w14:paraId="203A2EDA">
      <w:pPr>
        <w:widowControl/>
        <w:autoSpaceDE/>
        <w:autoSpaceDN/>
        <w:spacing w:line="560" w:lineRule="exact"/>
        <w:rPr>
          <w:rFonts w:hint="eastAsia"/>
          <w:color w:val="auto"/>
          <w:sz w:val="28"/>
          <w:szCs w:val="28"/>
        </w:rPr>
        <w:sectPr>
          <w:footerReference r:id="rId3" w:type="default"/>
          <w:pgSz w:w="11910" w:h="16840"/>
          <w:pgMar w:top="1940" w:right="1180" w:bottom="280" w:left="1200" w:header="720" w:footer="720" w:gutter="0"/>
          <w:pgNumType w:start="1"/>
          <w:cols w:space="720" w:num="1"/>
        </w:sectPr>
      </w:pPr>
    </w:p>
    <w:p w14:paraId="7137CF3D">
      <w:pPr>
        <w:pStyle w:val="4"/>
        <w:spacing w:before="80" w:line="224" w:lineRule="auto"/>
        <w:ind w:left="4346"/>
        <w:outlineLvl w:val="0"/>
        <w:rPr>
          <w:rFonts w:hint="eastAsia"/>
          <w:color w:val="auto"/>
          <w:sz w:val="40"/>
          <w:szCs w:val="40"/>
        </w:rPr>
      </w:pPr>
      <w:r>
        <w:rPr>
          <w:b/>
          <w:bCs/>
          <w:color w:val="auto"/>
          <w:spacing w:val="-53"/>
          <w:sz w:val="40"/>
          <w:szCs w:val="40"/>
        </w:rPr>
        <w:t>目</w:t>
      </w:r>
      <w:r>
        <w:rPr>
          <w:color w:val="auto"/>
          <w:spacing w:val="22"/>
          <w:sz w:val="40"/>
          <w:szCs w:val="40"/>
        </w:rPr>
        <w:t xml:space="preserve">  </w:t>
      </w:r>
      <w:r>
        <w:rPr>
          <w:b/>
          <w:bCs/>
          <w:color w:val="auto"/>
          <w:spacing w:val="-53"/>
          <w:sz w:val="40"/>
          <w:szCs w:val="40"/>
        </w:rPr>
        <w:t>录</w:t>
      </w:r>
    </w:p>
    <w:p w14:paraId="7E2AC445">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329" w:line="380" w:lineRule="exact"/>
        <w:ind w:left="5"/>
        <w:textAlignment w:val="auto"/>
        <w:rPr>
          <w:rFonts w:hint="eastAsia"/>
          <w:color w:val="auto"/>
        </w:rPr>
      </w:pPr>
      <w:bookmarkStart w:id="0" w:name="bookmark2"/>
      <w:bookmarkEnd w:id="0"/>
      <w:r>
        <w:rPr>
          <w:color w:val="auto"/>
        </w:rPr>
        <w:fldChar w:fldCharType="begin"/>
      </w:r>
      <w:r>
        <w:rPr>
          <w:color w:val="auto"/>
        </w:rPr>
        <w:instrText xml:space="preserve"> HYPERLINK \l "bookmark3" </w:instrText>
      </w:r>
      <w:r>
        <w:rPr>
          <w:color w:val="auto"/>
        </w:rPr>
        <w:fldChar w:fldCharType="separate"/>
      </w:r>
      <w:r>
        <w:rPr>
          <w:b/>
          <w:bCs/>
          <w:color w:val="auto"/>
          <w:spacing w:val="-5"/>
        </w:rPr>
        <w:t>一、专业名称</w:t>
      </w:r>
      <w:r>
        <w:rPr>
          <w:color w:val="auto"/>
          <w:spacing w:val="-48"/>
        </w:rPr>
        <w:t xml:space="preserve"> </w:t>
      </w:r>
      <w:r>
        <w:rPr>
          <w:color w:val="auto"/>
          <w14:textOutline w14:w="5105" w14:cap="flat" w14:cmpd="sng" w14:algn="ctr">
            <w14:solidFill>
              <w14:srgbClr w14:val="000000"/>
            </w14:solidFill>
            <w14:prstDash w14:val="solid"/>
            <w14:miter w14:val="0"/>
          </w14:textOutline>
        </w:rPr>
        <w:tab/>
      </w:r>
      <w:r>
        <w:rPr>
          <w:color w:val="auto"/>
          <w:spacing w:val="-12"/>
        </w:rPr>
        <w:t xml:space="preserve"> </w:t>
      </w:r>
      <w:r>
        <w:rPr>
          <w:b/>
          <w:bCs/>
          <w:color w:val="auto"/>
          <w:spacing w:val="-34"/>
        </w:rPr>
        <w:t>1</w:t>
      </w:r>
      <w:r>
        <w:rPr>
          <w:b/>
          <w:bCs/>
          <w:color w:val="auto"/>
          <w:spacing w:val="-34"/>
        </w:rPr>
        <w:fldChar w:fldCharType="end"/>
      </w:r>
    </w:p>
    <w:p w14:paraId="4C9221E9">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19" w:line="380" w:lineRule="exact"/>
        <w:ind w:left="9"/>
        <w:textAlignment w:val="auto"/>
        <w:rPr>
          <w:rFonts w:hint="eastAsia"/>
          <w:color w:val="auto"/>
        </w:rPr>
      </w:pPr>
      <w:bookmarkStart w:id="1" w:name="bookmark4"/>
      <w:bookmarkEnd w:id="1"/>
      <w:r>
        <w:rPr>
          <w:color w:val="auto"/>
        </w:rPr>
        <w:fldChar w:fldCharType="begin"/>
      </w:r>
      <w:r>
        <w:rPr>
          <w:color w:val="auto"/>
        </w:rPr>
        <w:instrText xml:space="preserve"> HYPERLINK \l "bookmark5" </w:instrText>
      </w:r>
      <w:r>
        <w:rPr>
          <w:color w:val="auto"/>
        </w:rPr>
        <w:fldChar w:fldCharType="separate"/>
      </w:r>
      <w:r>
        <w:rPr>
          <w:b/>
          <w:bCs/>
          <w:color w:val="auto"/>
          <w:spacing w:val="-7"/>
        </w:rPr>
        <w:t>二、入学要求</w:t>
      </w:r>
      <w:r>
        <w:rPr>
          <w:color w:val="auto"/>
          <w:spacing w:val="-49"/>
        </w:rPr>
        <w:t xml:space="preserve"> </w:t>
      </w:r>
      <w:r>
        <w:rPr>
          <w:color w:val="auto"/>
          <w14:textOutline w14:w="5105" w14:cap="flat" w14:cmpd="sng" w14:algn="ctr">
            <w14:solidFill>
              <w14:srgbClr w14:val="000000"/>
            </w14:solidFill>
            <w14:prstDash w14:val="solid"/>
            <w14:miter w14:val="0"/>
          </w14:textOutline>
        </w:rPr>
        <w:tab/>
      </w:r>
      <w:r>
        <w:rPr>
          <w:color w:val="auto"/>
          <w:spacing w:val="-16"/>
        </w:rPr>
        <w:t xml:space="preserve"> </w:t>
      </w:r>
      <w:r>
        <w:rPr>
          <w:b/>
          <w:bCs/>
          <w:color w:val="auto"/>
          <w:spacing w:val="-34"/>
        </w:rPr>
        <w:t>1</w:t>
      </w:r>
      <w:r>
        <w:rPr>
          <w:b/>
          <w:bCs/>
          <w:color w:val="auto"/>
          <w:spacing w:val="-34"/>
        </w:rPr>
        <w:fldChar w:fldCharType="end"/>
      </w:r>
    </w:p>
    <w:p w14:paraId="3FB46FBC">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18" w:line="380" w:lineRule="exact"/>
        <w:ind w:left="8"/>
        <w:textAlignment w:val="auto"/>
        <w:rPr>
          <w:rFonts w:hint="eastAsia"/>
          <w:color w:val="auto"/>
        </w:rPr>
      </w:pPr>
      <w:bookmarkStart w:id="2" w:name="bookmark6"/>
      <w:bookmarkEnd w:id="2"/>
      <w:r>
        <w:rPr>
          <w:color w:val="auto"/>
        </w:rPr>
        <w:fldChar w:fldCharType="begin"/>
      </w:r>
      <w:r>
        <w:rPr>
          <w:color w:val="auto"/>
        </w:rPr>
        <w:instrText xml:space="preserve"> HYPERLINK \l "bookmark7" </w:instrText>
      </w:r>
      <w:r>
        <w:rPr>
          <w:color w:val="auto"/>
        </w:rPr>
        <w:fldChar w:fldCharType="separate"/>
      </w:r>
      <w:r>
        <w:rPr>
          <w:b/>
          <w:bCs/>
          <w:color w:val="auto"/>
          <w:spacing w:val="-7"/>
        </w:rPr>
        <w:t>三、修业年限</w:t>
      </w:r>
      <w:r>
        <w:rPr>
          <w:color w:val="auto"/>
          <w:spacing w:val="-48"/>
        </w:rPr>
        <w:t xml:space="preserve"> </w:t>
      </w:r>
      <w:r>
        <w:rPr>
          <w:color w:val="auto"/>
          <w14:textOutline w14:w="5105" w14:cap="flat" w14:cmpd="sng" w14:algn="ctr">
            <w14:solidFill>
              <w14:srgbClr w14:val="000000"/>
            </w14:solidFill>
            <w14:prstDash w14:val="solid"/>
            <w14:miter w14:val="0"/>
          </w14:textOutline>
        </w:rPr>
        <w:tab/>
      </w:r>
      <w:r>
        <w:rPr>
          <w:color w:val="auto"/>
          <w:spacing w:val="-16"/>
        </w:rPr>
        <w:t xml:space="preserve"> </w:t>
      </w:r>
      <w:r>
        <w:rPr>
          <w:b/>
          <w:bCs/>
          <w:color w:val="auto"/>
          <w:spacing w:val="-34"/>
        </w:rPr>
        <w:t>1</w:t>
      </w:r>
      <w:r>
        <w:rPr>
          <w:b/>
          <w:bCs/>
          <w:color w:val="auto"/>
          <w:spacing w:val="-34"/>
        </w:rPr>
        <w:fldChar w:fldCharType="end"/>
      </w:r>
    </w:p>
    <w:p w14:paraId="7FEC65D0">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33"/>
        <w:textAlignment w:val="auto"/>
        <w:rPr>
          <w:rFonts w:hint="eastAsia"/>
          <w:color w:val="auto"/>
        </w:rPr>
      </w:pPr>
      <w:bookmarkStart w:id="3" w:name="bookmark8"/>
      <w:bookmarkEnd w:id="3"/>
      <w:r>
        <w:rPr>
          <w:color w:val="auto"/>
        </w:rPr>
        <w:fldChar w:fldCharType="begin"/>
      </w:r>
      <w:r>
        <w:rPr>
          <w:color w:val="auto"/>
        </w:rPr>
        <w:instrText xml:space="preserve"> HYPERLINK \l "bookmark9" </w:instrText>
      </w:r>
      <w:r>
        <w:rPr>
          <w:color w:val="auto"/>
        </w:rPr>
        <w:fldChar w:fldCharType="separate"/>
      </w:r>
      <w:r>
        <w:rPr>
          <w:b/>
          <w:bCs/>
          <w:color w:val="auto"/>
          <w:spacing w:val="-11"/>
        </w:rPr>
        <w:t>四、职业面向</w:t>
      </w:r>
      <w:r>
        <w:rPr>
          <w:rFonts w:hint="eastAsia"/>
          <w:b/>
          <w:bCs/>
          <w:color w:val="auto"/>
          <w:spacing w:val="-11"/>
        </w:rPr>
        <w:t>与就业岗位</w:t>
      </w:r>
      <w:r>
        <w:rPr>
          <w:color w:val="auto"/>
          <w:spacing w:val="-49"/>
        </w:rPr>
        <w:t xml:space="preserve"> </w:t>
      </w:r>
      <w:r>
        <w:rPr>
          <w:color w:val="auto"/>
          <w14:textOutline w14:w="5105" w14:cap="flat" w14:cmpd="sng" w14:algn="ctr">
            <w14:solidFill>
              <w14:srgbClr w14:val="000000"/>
            </w14:solidFill>
            <w14:prstDash w14:val="solid"/>
            <w14:miter w14:val="0"/>
          </w14:textOutline>
        </w:rPr>
        <w:tab/>
      </w:r>
      <w:r>
        <w:rPr>
          <w:color w:val="auto"/>
          <w:spacing w:val="-16"/>
        </w:rPr>
        <w:t xml:space="preserve"> </w:t>
      </w:r>
      <w:r>
        <w:rPr>
          <w:b/>
          <w:bCs/>
          <w:color w:val="auto"/>
          <w:spacing w:val="-34"/>
        </w:rPr>
        <w:t>1</w:t>
      </w:r>
      <w:r>
        <w:rPr>
          <w:b/>
          <w:bCs/>
          <w:color w:val="auto"/>
          <w:spacing w:val="-34"/>
        </w:rPr>
        <w:fldChar w:fldCharType="end"/>
      </w:r>
    </w:p>
    <w:p w14:paraId="11E5C45B">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5"/>
        <w:textAlignment w:val="auto"/>
        <w:rPr>
          <w:rFonts w:hint="eastAsia"/>
          <w:color w:val="auto"/>
        </w:rPr>
      </w:pPr>
      <w:bookmarkStart w:id="4" w:name="bookmark10"/>
      <w:bookmarkEnd w:id="4"/>
      <w:r>
        <w:rPr>
          <w:color w:val="auto"/>
        </w:rPr>
        <w:fldChar w:fldCharType="begin"/>
      </w:r>
      <w:r>
        <w:rPr>
          <w:color w:val="auto"/>
        </w:rPr>
        <w:instrText xml:space="preserve"> HYPERLINK \l "bookmark11" </w:instrText>
      </w:r>
      <w:r>
        <w:rPr>
          <w:color w:val="auto"/>
        </w:rPr>
        <w:fldChar w:fldCharType="separate"/>
      </w:r>
      <w:r>
        <w:rPr>
          <w:b/>
          <w:bCs/>
          <w:color w:val="auto"/>
          <w:spacing w:val="-5"/>
        </w:rPr>
        <w:t>五、培养目标与培养规格</w:t>
      </w:r>
      <w:r>
        <w:rPr>
          <w:color w:val="auto"/>
          <w:spacing w:val="-43"/>
        </w:rPr>
        <w:t xml:space="preserve"> </w:t>
      </w:r>
      <w:r>
        <w:rPr>
          <w:color w:val="auto"/>
          <w14:textOutline w14:w="5105" w14:cap="flat" w14:cmpd="sng" w14:algn="ctr">
            <w14:solidFill>
              <w14:srgbClr w14:val="000000"/>
            </w14:solidFill>
            <w14:prstDash w14:val="solid"/>
            <w14:miter w14:val="0"/>
          </w14:textOutline>
        </w:rPr>
        <w:tab/>
      </w:r>
      <w:r>
        <w:rPr>
          <w:color w:val="auto"/>
          <w:spacing w:val="-10"/>
        </w:rPr>
        <w:t xml:space="preserve"> </w:t>
      </w:r>
      <w:r>
        <w:rPr>
          <w:rFonts w:hint="eastAsia"/>
          <w:b/>
          <w:bCs/>
          <w:color w:val="auto"/>
          <w:spacing w:val="-34"/>
          <w:lang w:val="en-US" w:eastAsia="zh-CN"/>
        </w:rPr>
        <w:t>2</w:t>
      </w:r>
      <w:r>
        <w:rPr>
          <w:b/>
          <w:bCs/>
          <w:color w:val="auto"/>
          <w:spacing w:val="-34"/>
        </w:rPr>
        <w:fldChar w:fldCharType="end"/>
      </w:r>
    </w:p>
    <w:p w14:paraId="53CCCF94">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421"/>
        <w:textAlignment w:val="auto"/>
        <w:rPr>
          <w:rFonts w:hint="eastAsia"/>
          <w:color w:val="auto"/>
        </w:rPr>
      </w:pPr>
      <w:bookmarkStart w:id="5" w:name="bookmark12"/>
      <w:bookmarkEnd w:id="5"/>
      <w:r>
        <w:rPr>
          <w:color w:val="auto"/>
        </w:rPr>
        <w:fldChar w:fldCharType="begin"/>
      </w:r>
      <w:r>
        <w:rPr>
          <w:color w:val="auto"/>
        </w:rPr>
        <w:instrText xml:space="preserve"> HYPERLINK \l "bookmark13" </w:instrText>
      </w:r>
      <w:r>
        <w:rPr>
          <w:color w:val="auto"/>
        </w:rPr>
        <w:fldChar w:fldCharType="separate"/>
      </w:r>
      <w:r>
        <w:rPr>
          <w:color w:val="auto"/>
        </w:rPr>
        <w:t xml:space="preserve">（一）培养目标 </w:t>
      </w:r>
      <w:r>
        <w:rPr>
          <w:color w:val="auto"/>
        </w:rPr>
        <w:tab/>
      </w:r>
      <w:r>
        <w:rPr>
          <w:color w:val="auto"/>
        </w:rPr>
        <w:t xml:space="preserve"> </w:t>
      </w:r>
      <w:r>
        <w:rPr>
          <w:rFonts w:hint="eastAsia"/>
          <w:b/>
          <w:bCs/>
          <w:color w:val="auto"/>
          <w:spacing w:val="-34"/>
          <w:lang w:val="en-US" w:eastAsia="zh-CN"/>
        </w:rPr>
        <w:t>3</w:t>
      </w:r>
      <w:r>
        <w:rPr>
          <w:color w:val="auto"/>
        </w:rPr>
        <w:fldChar w:fldCharType="end"/>
      </w:r>
    </w:p>
    <w:p w14:paraId="19F79143">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421"/>
        <w:textAlignment w:val="auto"/>
        <w:rPr>
          <w:rFonts w:hint="eastAsia"/>
          <w:color w:val="auto"/>
        </w:rPr>
      </w:pPr>
      <w:bookmarkStart w:id="6" w:name="bookmark1"/>
      <w:bookmarkEnd w:id="6"/>
      <w:r>
        <w:rPr>
          <w:color w:val="auto"/>
        </w:rPr>
        <w:fldChar w:fldCharType="begin"/>
      </w:r>
      <w:r>
        <w:rPr>
          <w:color w:val="auto"/>
        </w:rPr>
        <w:instrText xml:space="preserve"> HYPERLINK \l "bookmark14" </w:instrText>
      </w:r>
      <w:r>
        <w:rPr>
          <w:color w:val="auto"/>
        </w:rPr>
        <w:fldChar w:fldCharType="separate"/>
      </w:r>
      <w:r>
        <w:rPr>
          <w:color w:val="auto"/>
        </w:rPr>
        <w:t xml:space="preserve">（二）培养规格 </w:t>
      </w:r>
      <w:r>
        <w:rPr>
          <w:color w:val="auto"/>
        </w:rPr>
        <w:tab/>
      </w:r>
      <w:r>
        <w:rPr>
          <w:color w:val="auto"/>
        </w:rPr>
        <w:t xml:space="preserve"> </w:t>
      </w:r>
      <w:r>
        <w:rPr>
          <w:rFonts w:hint="eastAsia"/>
          <w:b/>
          <w:bCs/>
          <w:color w:val="auto"/>
          <w:spacing w:val="-34"/>
          <w:lang w:val="en-US" w:eastAsia="zh-CN"/>
        </w:rPr>
        <w:t>4</w:t>
      </w:r>
      <w:r>
        <w:rPr>
          <w:color w:val="auto"/>
        </w:rPr>
        <w:fldChar w:fldCharType="end"/>
      </w:r>
    </w:p>
    <w:p w14:paraId="79D787E3">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19" w:line="380" w:lineRule="exact"/>
        <w:ind w:left="3"/>
        <w:textAlignment w:val="auto"/>
        <w:rPr>
          <w:rFonts w:hint="eastAsia"/>
          <w:color w:val="auto"/>
        </w:rPr>
      </w:pPr>
      <w:bookmarkStart w:id="7" w:name="bookmark15"/>
      <w:bookmarkEnd w:id="7"/>
      <w:r>
        <w:rPr>
          <w:color w:val="auto"/>
        </w:rPr>
        <w:fldChar w:fldCharType="begin"/>
      </w:r>
      <w:r>
        <w:rPr>
          <w:color w:val="auto"/>
        </w:rPr>
        <w:instrText xml:space="preserve"> HYPERLINK \l "bookmark16" </w:instrText>
      </w:r>
      <w:r>
        <w:rPr>
          <w:color w:val="auto"/>
        </w:rPr>
        <w:fldChar w:fldCharType="separate"/>
      </w:r>
      <w:r>
        <w:rPr>
          <w:b/>
          <w:bCs/>
          <w:color w:val="auto"/>
          <w:spacing w:val="-5"/>
        </w:rPr>
        <w:t>六、课程设置及要求</w:t>
      </w:r>
      <w:r>
        <w:rPr>
          <w:color w:val="auto"/>
          <w:spacing w:val="-46"/>
        </w:rPr>
        <w:t xml:space="preserve"> </w:t>
      </w:r>
      <w:r>
        <w:rPr>
          <w:color w:val="auto"/>
          <w14:textOutline w14:w="5105" w14:cap="flat" w14:cmpd="sng" w14:algn="ctr">
            <w14:solidFill>
              <w14:srgbClr w14:val="000000"/>
            </w14:solidFill>
            <w14:prstDash w14:val="solid"/>
            <w14:miter w14:val="0"/>
          </w14:textOutline>
        </w:rPr>
        <w:tab/>
      </w:r>
      <w:r>
        <w:rPr>
          <w:color w:val="auto"/>
          <w:spacing w:val="-27"/>
        </w:rPr>
        <w:t xml:space="preserve"> </w:t>
      </w:r>
      <w:r>
        <w:rPr>
          <w:rFonts w:hint="eastAsia"/>
          <w:b/>
          <w:bCs/>
          <w:color w:val="auto"/>
          <w:spacing w:val="-18"/>
          <w:lang w:val="en-US" w:eastAsia="zh-CN"/>
        </w:rPr>
        <w:t>4</w:t>
      </w:r>
      <w:r>
        <w:rPr>
          <w:b/>
          <w:bCs/>
          <w:color w:val="auto"/>
          <w:spacing w:val="-18"/>
        </w:rPr>
        <w:fldChar w:fldCharType="end"/>
      </w:r>
    </w:p>
    <w:p w14:paraId="362EBC92">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421"/>
        <w:textAlignment w:val="auto"/>
        <w:rPr>
          <w:rFonts w:hint="eastAsia"/>
          <w:color w:val="auto"/>
        </w:rPr>
      </w:pPr>
      <w:bookmarkStart w:id="8" w:name="bookmark17"/>
      <w:bookmarkEnd w:id="8"/>
      <w:r>
        <w:rPr>
          <w:color w:val="auto"/>
        </w:rPr>
        <w:fldChar w:fldCharType="begin"/>
      </w:r>
      <w:r>
        <w:rPr>
          <w:color w:val="auto"/>
        </w:rPr>
        <w:instrText xml:space="preserve"> HYPERLINK \l "bookmark18" </w:instrText>
      </w:r>
      <w:r>
        <w:rPr>
          <w:color w:val="auto"/>
        </w:rPr>
        <w:fldChar w:fldCharType="separate"/>
      </w:r>
      <w:r>
        <w:rPr>
          <w:color w:val="auto"/>
          <w:spacing w:val="-3"/>
        </w:rPr>
        <w:t>（一）</w:t>
      </w:r>
      <w:r>
        <w:rPr>
          <w:rFonts w:hint="eastAsia"/>
          <w:color w:val="auto"/>
          <w:spacing w:val="-3"/>
        </w:rPr>
        <w:t>公共基础模块课程</w:t>
      </w:r>
      <w:r>
        <w:rPr>
          <w:color w:val="auto"/>
          <w:spacing w:val="-51"/>
        </w:rPr>
        <w:t xml:space="preserve"> </w:t>
      </w:r>
      <w:r>
        <w:rPr>
          <w:color w:val="auto"/>
        </w:rPr>
        <w:tab/>
      </w:r>
      <w:r>
        <w:rPr>
          <w:color w:val="auto"/>
          <w:spacing w:val="-20"/>
        </w:rPr>
        <w:t xml:space="preserve"> </w:t>
      </w:r>
      <w:r>
        <w:rPr>
          <w:rFonts w:hint="eastAsia"/>
          <w:b/>
          <w:bCs/>
          <w:color w:val="auto"/>
          <w:spacing w:val="-15"/>
          <w:lang w:val="en-US" w:eastAsia="zh-CN"/>
        </w:rPr>
        <w:t>5</w:t>
      </w:r>
      <w:r>
        <w:rPr>
          <w:color w:val="auto"/>
          <w:spacing w:val="-15"/>
        </w:rPr>
        <w:fldChar w:fldCharType="end"/>
      </w:r>
    </w:p>
    <w:p w14:paraId="2526D644">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421"/>
        <w:textAlignment w:val="auto"/>
        <w:rPr>
          <w:rFonts w:hint="default" w:eastAsia="宋体"/>
          <w:b/>
          <w:bCs/>
          <w:color w:val="auto"/>
          <w:spacing w:val="-9"/>
          <w:lang w:val="en-US" w:eastAsia="zh-CN"/>
        </w:rPr>
      </w:pPr>
      <w:bookmarkStart w:id="9" w:name="bookmark19"/>
      <w:bookmarkEnd w:id="9"/>
      <w:r>
        <w:rPr>
          <w:color w:val="auto"/>
        </w:rPr>
        <w:fldChar w:fldCharType="begin"/>
      </w:r>
      <w:r>
        <w:rPr>
          <w:color w:val="auto"/>
        </w:rPr>
        <w:instrText xml:space="preserve"> HYPERLINK \l "bookmark20" </w:instrText>
      </w:r>
      <w:r>
        <w:rPr>
          <w:color w:val="auto"/>
        </w:rPr>
        <w:fldChar w:fldCharType="separate"/>
      </w:r>
      <w:r>
        <w:rPr>
          <w:color w:val="auto"/>
          <w:spacing w:val="-2"/>
        </w:rPr>
        <w:t>（二）</w:t>
      </w:r>
      <w:r>
        <w:rPr>
          <w:rFonts w:hint="eastAsia"/>
          <w:color w:val="auto"/>
          <w:spacing w:val="-2"/>
        </w:rPr>
        <w:t>专业模块课程</w:t>
      </w:r>
      <w:r>
        <w:rPr>
          <w:color w:val="auto"/>
          <w:spacing w:val="-52"/>
        </w:rPr>
        <w:t xml:space="preserve"> </w:t>
      </w:r>
      <w:r>
        <w:rPr>
          <w:color w:val="auto"/>
        </w:rPr>
        <w:tab/>
      </w:r>
      <w:r>
        <w:rPr>
          <w:color w:val="auto"/>
          <w:spacing w:val="-21"/>
        </w:rPr>
        <w:t xml:space="preserve"> </w:t>
      </w:r>
      <w:r>
        <w:rPr>
          <w:color w:val="auto"/>
          <w:spacing w:val="-9"/>
        </w:rPr>
        <w:fldChar w:fldCharType="end"/>
      </w:r>
      <w:r>
        <w:rPr>
          <w:rFonts w:hint="eastAsia"/>
          <w:b/>
          <w:bCs/>
          <w:color w:val="auto"/>
          <w:spacing w:val="-9"/>
          <w:lang w:val="en-US" w:eastAsia="zh-CN"/>
        </w:rPr>
        <w:t>13</w:t>
      </w:r>
    </w:p>
    <w:p w14:paraId="5778E9F0">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421"/>
        <w:textAlignment w:val="auto"/>
        <w:rPr>
          <w:rFonts w:hint="default" w:eastAsia="宋体"/>
          <w:b/>
          <w:bCs/>
          <w:color w:val="auto"/>
          <w:spacing w:val="-9"/>
          <w:lang w:val="en-US" w:eastAsia="zh-CN"/>
        </w:rPr>
      </w:pPr>
      <w:r>
        <w:rPr>
          <w:rFonts w:hint="eastAsia"/>
          <w:color w:val="auto"/>
          <w:spacing w:val="-2"/>
        </w:rPr>
        <w:t>（三）综合应用模块课程</w:t>
      </w:r>
      <w:r>
        <w:rPr>
          <w:color w:val="auto"/>
        </w:rPr>
        <w:tab/>
      </w:r>
      <w:r>
        <w:rPr>
          <w:rFonts w:hint="eastAsia"/>
          <w:color w:val="auto"/>
          <w:lang w:val="en-US" w:eastAsia="zh-CN"/>
        </w:rPr>
        <w:t>19</w:t>
      </w:r>
    </w:p>
    <w:p w14:paraId="6F28F464">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6"/>
        <w:textAlignment w:val="auto"/>
        <w:rPr>
          <w:rFonts w:hint="default" w:eastAsia="宋体"/>
          <w:color w:val="auto"/>
          <w:lang w:val="en-US" w:eastAsia="zh-CN"/>
        </w:rPr>
      </w:pPr>
      <w:bookmarkStart w:id="10" w:name="bookmark21"/>
      <w:bookmarkEnd w:id="10"/>
      <w:r>
        <w:rPr>
          <w:color w:val="auto"/>
        </w:rPr>
        <w:fldChar w:fldCharType="begin"/>
      </w:r>
      <w:r>
        <w:rPr>
          <w:color w:val="auto"/>
        </w:rPr>
        <w:instrText xml:space="preserve"> HYPERLINK \l "bookmark22" </w:instrText>
      </w:r>
      <w:r>
        <w:rPr>
          <w:color w:val="auto"/>
        </w:rPr>
        <w:fldChar w:fldCharType="separate"/>
      </w:r>
      <w:r>
        <w:rPr>
          <w:b/>
          <w:bCs/>
          <w:color w:val="auto"/>
          <w:spacing w:val="-5"/>
        </w:rPr>
        <w:t>七、教学进程总体安排</w:t>
      </w:r>
      <w:r>
        <w:rPr>
          <w:color w:val="auto"/>
          <w:spacing w:val="-47"/>
        </w:rPr>
        <w:t xml:space="preserve"> </w:t>
      </w:r>
      <w:r>
        <w:rPr>
          <w:color w:val="auto"/>
          <w14:textOutline w14:w="5105" w14:cap="flat" w14:cmpd="sng" w14:algn="ctr">
            <w14:solidFill>
              <w14:srgbClr w14:val="000000"/>
            </w14:solidFill>
            <w14:prstDash w14:val="solid"/>
            <w14:miter w14:val="0"/>
          </w14:textOutline>
        </w:rPr>
        <w:tab/>
      </w:r>
      <w:r>
        <w:rPr>
          <w:color w:val="auto"/>
          <w:spacing w:val="-29"/>
        </w:rPr>
        <w:t xml:space="preserve"> </w:t>
      </w:r>
      <w:r>
        <w:rPr>
          <w:b/>
          <w:bCs/>
          <w:color w:val="auto"/>
          <w:spacing w:val="-9"/>
        </w:rPr>
        <w:fldChar w:fldCharType="end"/>
      </w:r>
      <w:bookmarkStart w:id="11" w:name="bookmark23"/>
      <w:bookmarkEnd w:id="11"/>
      <w:r>
        <w:rPr>
          <w:rFonts w:hint="eastAsia"/>
          <w:b/>
          <w:bCs/>
          <w:color w:val="auto"/>
          <w:spacing w:val="-9"/>
          <w:lang w:val="en-US" w:eastAsia="zh-CN"/>
        </w:rPr>
        <w:t>21</w:t>
      </w:r>
    </w:p>
    <w:p w14:paraId="0D374344">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0"/>
        <w:textAlignment w:val="auto"/>
        <w:rPr>
          <w:rFonts w:hint="default" w:eastAsia="宋体"/>
          <w:color w:val="auto"/>
          <w:lang w:val="en-US" w:eastAsia="zh-CN"/>
        </w:rPr>
      </w:pPr>
      <w:bookmarkStart w:id="12" w:name="bookmark29"/>
      <w:bookmarkEnd w:id="12"/>
      <w:r>
        <w:rPr>
          <w:color w:val="auto"/>
        </w:rPr>
        <w:fldChar w:fldCharType="begin"/>
      </w:r>
      <w:r>
        <w:rPr>
          <w:color w:val="auto"/>
        </w:rPr>
        <w:instrText xml:space="preserve"> HYPERLINK \l "bookmark30" </w:instrText>
      </w:r>
      <w:r>
        <w:rPr>
          <w:color w:val="auto"/>
        </w:rPr>
        <w:fldChar w:fldCharType="separate"/>
      </w:r>
      <w:r>
        <w:rPr>
          <w:b/>
          <w:bCs/>
          <w:color w:val="auto"/>
          <w:spacing w:val="-5"/>
        </w:rPr>
        <w:t>八、</w:t>
      </w:r>
      <w:r>
        <w:rPr>
          <w:rFonts w:hint="eastAsia"/>
          <w:b/>
          <w:bCs/>
          <w:color w:val="auto"/>
          <w:spacing w:val="-5"/>
        </w:rPr>
        <w:t>基本教学条件</w:t>
      </w:r>
      <w:r>
        <w:rPr>
          <w:color w:val="auto"/>
          <w:spacing w:val="-51"/>
        </w:rPr>
        <w:t xml:space="preserve"> </w:t>
      </w:r>
      <w:r>
        <w:rPr>
          <w:color w:val="auto"/>
          <w14:textOutline w14:w="5105" w14:cap="flat" w14:cmpd="sng" w14:algn="ctr">
            <w14:solidFill>
              <w14:srgbClr w14:val="000000"/>
            </w14:solidFill>
            <w14:prstDash w14:val="solid"/>
            <w14:miter w14:val="0"/>
          </w14:textOutline>
        </w:rPr>
        <w:tab/>
      </w:r>
      <w:r>
        <w:rPr>
          <w:color w:val="auto"/>
          <w:spacing w:val="-34"/>
        </w:rPr>
        <w:t xml:space="preserve"> </w:t>
      </w:r>
      <w:r>
        <w:rPr>
          <w:b/>
          <w:bCs/>
          <w:color w:val="auto"/>
          <w:spacing w:val="-9"/>
        </w:rPr>
        <w:fldChar w:fldCharType="end"/>
      </w:r>
      <w:r>
        <w:rPr>
          <w:rFonts w:hint="eastAsia"/>
          <w:b/>
          <w:bCs/>
          <w:color w:val="auto"/>
          <w:spacing w:val="-9"/>
          <w:lang w:val="en-US" w:eastAsia="zh-CN"/>
        </w:rPr>
        <w:t>28</w:t>
      </w:r>
    </w:p>
    <w:p w14:paraId="504F43C8">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418"/>
        <w:textAlignment w:val="auto"/>
        <w:rPr>
          <w:rFonts w:hint="eastAsia" w:eastAsia="宋体"/>
          <w:color w:val="auto"/>
          <w:lang w:val="en-US" w:eastAsia="zh-CN"/>
        </w:rPr>
      </w:pPr>
      <w:bookmarkStart w:id="13" w:name="bookmark31"/>
      <w:bookmarkEnd w:id="13"/>
      <w:r>
        <w:rPr>
          <w:color w:val="auto"/>
        </w:rPr>
        <w:fldChar w:fldCharType="begin"/>
      </w:r>
      <w:r>
        <w:rPr>
          <w:color w:val="auto"/>
        </w:rPr>
        <w:instrText xml:space="preserve"> HYPERLINK \l "bookmark32" </w:instrText>
      </w:r>
      <w:r>
        <w:rPr>
          <w:color w:val="auto"/>
        </w:rPr>
        <w:fldChar w:fldCharType="separate"/>
      </w:r>
      <w:r>
        <w:rPr>
          <w:color w:val="auto"/>
          <w:spacing w:val="-3"/>
        </w:rPr>
        <w:t>（一）师资队伍</w:t>
      </w:r>
      <w:r>
        <w:rPr>
          <w:color w:val="auto"/>
          <w:spacing w:val="-51"/>
        </w:rPr>
        <w:t xml:space="preserve"> </w:t>
      </w:r>
      <w:r>
        <w:rPr>
          <w:color w:val="auto"/>
        </w:rPr>
        <w:tab/>
      </w:r>
      <w:r>
        <w:rPr>
          <w:color w:val="auto"/>
          <w:spacing w:val="-20"/>
        </w:rPr>
        <w:t xml:space="preserve"> </w:t>
      </w:r>
      <w:r>
        <w:rPr>
          <w:rFonts w:hint="eastAsia"/>
          <w:b/>
          <w:bCs/>
          <w:color w:val="auto"/>
          <w:spacing w:val="-9"/>
          <w:lang w:val="en-US" w:eastAsia="zh-CN"/>
        </w:rPr>
        <w:t>2</w:t>
      </w:r>
      <w:r>
        <w:rPr>
          <w:color w:val="auto"/>
          <w:spacing w:val="-6"/>
        </w:rPr>
        <w:fldChar w:fldCharType="end"/>
      </w:r>
      <w:r>
        <w:rPr>
          <w:rFonts w:hint="eastAsia"/>
          <w:color w:val="auto"/>
          <w:spacing w:val="-6"/>
          <w:lang w:val="en-US" w:eastAsia="zh-CN"/>
        </w:rPr>
        <w:t>8</w:t>
      </w:r>
    </w:p>
    <w:p w14:paraId="70F06239">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2" w:line="380" w:lineRule="exact"/>
        <w:ind w:left="418"/>
        <w:textAlignment w:val="auto"/>
        <w:rPr>
          <w:rFonts w:hint="eastAsia" w:eastAsia="宋体"/>
          <w:color w:val="auto"/>
          <w:lang w:val="en-US" w:eastAsia="zh-CN"/>
        </w:rPr>
      </w:pPr>
      <w:bookmarkStart w:id="14" w:name="bookmark33"/>
      <w:bookmarkEnd w:id="14"/>
      <w:r>
        <w:rPr>
          <w:color w:val="auto"/>
        </w:rPr>
        <w:fldChar w:fldCharType="begin"/>
      </w:r>
      <w:r>
        <w:rPr>
          <w:color w:val="auto"/>
        </w:rPr>
        <w:instrText xml:space="preserve"> HYPERLINK \l "bookmark34" </w:instrText>
      </w:r>
      <w:r>
        <w:rPr>
          <w:color w:val="auto"/>
        </w:rPr>
        <w:fldChar w:fldCharType="separate"/>
      </w:r>
      <w:r>
        <w:rPr>
          <w:color w:val="auto"/>
          <w:spacing w:val="-3"/>
        </w:rPr>
        <w:t>（二）教学设施</w:t>
      </w:r>
      <w:r>
        <w:rPr>
          <w:color w:val="auto"/>
          <w:spacing w:val="-51"/>
        </w:rPr>
        <w:t xml:space="preserve"> </w:t>
      </w:r>
      <w:r>
        <w:rPr>
          <w:color w:val="auto"/>
        </w:rPr>
        <w:tab/>
      </w:r>
      <w:r>
        <w:rPr>
          <w:color w:val="auto"/>
          <w:spacing w:val="-20"/>
        </w:rPr>
        <w:t xml:space="preserve"> </w:t>
      </w:r>
      <w:r>
        <w:rPr>
          <w:rFonts w:hint="eastAsia"/>
          <w:b/>
          <w:bCs/>
          <w:color w:val="auto"/>
          <w:spacing w:val="-9"/>
          <w:lang w:val="en-US" w:eastAsia="zh-CN"/>
        </w:rPr>
        <w:t>2</w:t>
      </w:r>
      <w:r>
        <w:rPr>
          <w:color w:val="auto"/>
          <w:spacing w:val="-6"/>
        </w:rPr>
        <w:fldChar w:fldCharType="end"/>
      </w:r>
      <w:r>
        <w:rPr>
          <w:rFonts w:hint="eastAsia"/>
          <w:color w:val="auto"/>
          <w:spacing w:val="-6"/>
          <w:lang w:val="en-US" w:eastAsia="zh-CN"/>
        </w:rPr>
        <w:t>9</w:t>
      </w:r>
    </w:p>
    <w:p w14:paraId="36F2437B">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418"/>
        <w:textAlignment w:val="auto"/>
        <w:rPr>
          <w:rFonts w:hint="eastAsia" w:eastAsia="宋体"/>
          <w:color w:val="auto"/>
          <w:lang w:val="en-US" w:eastAsia="zh-CN"/>
        </w:rPr>
      </w:pPr>
      <w:bookmarkStart w:id="15" w:name="bookmark35"/>
      <w:bookmarkEnd w:id="15"/>
      <w:r>
        <w:rPr>
          <w:color w:val="auto"/>
        </w:rPr>
        <w:fldChar w:fldCharType="begin"/>
      </w:r>
      <w:r>
        <w:rPr>
          <w:color w:val="auto"/>
        </w:rPr>
        <w:instrText xml:space="preserve"> HYPERLINK \l "bookmark36" </w:instrText>
      </w:r>
      <w:r>
        <w:rPr>
          <w:color w:val="auto"/>
        </w:rPr>
        <w:fldChar w:fldCharType="separate"/>
      </w:r>
      <w:r>
        <w:rPr>
          <w:color w:val="auto"/>
          <w:spacing w:val="-3"/>
        </w:rPr>
        <w:t>（三）教学资源</w:t>
      </w:r>
      <w:r>
        <w:rPr>
          <w:color w:val="auto"/>
          <w:spacing w:val="-51"/>
        </w:rPr>
        <w:t xml:space="preserve"> </w:t>
      </w:r>
      <w:r>
        <w:rPr>
          <w:color w:val="auto"/>
        </w:rPr>
        <w:tab/>
      </w:r>
      <w:r>
        <w:rPr>
          <w:color w:val="auto"/>
          <w:spacing w:val="-18"/>
        </w:rPr>
        <w:t xml:space="preserve"> </w:t>
      </w:r>
      <w:r>
        <w:rPr>
          <w:rFonts w:hint="eastAsia"/>
          <w:b/>
          <w:bCs/>
          <w:color w:val="auto"/>
          <w:spacing w:val="-18"/>
          <w:lang w:val="en-US" w:eastAsia="zh-CN"/>
        </w:rPr>
        <w:t>3</w:t>
      </w:r>
      <w:r>
        <w:rPr>
          <w:color w:val="auto"/>
          <w:spacing w:val="-7"/>
        </w:rPr>
        <w:fldChar w:fldCharType="end"/>
      </w:r>
      <w:r>
        <w:rPr>
          <w:rFonts w:hint="eastAsia"/>
          <w:color w:val="auto"/>
          <w:spacing w:val="-7"/>
          <w:lang w:val="en-US" w:eastAsia="zh-CN"/>
        </w:rPr>
        <w:t>2</w:t>
      </w:r>
    </w:p>
    <w:p w14:paraId="16A733EE">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18" w:line="380" w:lineRule="exact"/>
        <w:ind w:left="418"/>
        <w:textAlignment w:val="auto"/>
        <w:rPr>
          <w:rFonts w:hint="eastAsia" w:eastAsia="宋体"/>
          <w:color w:val="auto"/>
          <w:lang w:val="en-US" w:eastAsia="zh-CN"/>
        </w:rPr>
      </w:pPr>
      <w:bookmarkStart w:id="16" w:name="bookmark37"/>
      <w:bookmarkEnd w:id="16"/>
      <w:r>
        <w:rPr>
          <w:color w:val="auto"/>
        </w:rPr>
        <w:fldChar w:fldCharType="begin"/>
      </w:r>
      <w:r>
        <w:rPr>
          <w:color w:val="auto"/>
        </w:rPr>
        <w:instrText xml:space="preserve"> HYPERLINK \l "bookmark38" </w:instrText>
      </w:r>
      <w:r>
        <w:rPr>
          <w:color w:val="auto"/>
        </w:rPr>
        <w:fldChar w:fldCharType="separate"/>
      </w:r>
      <w:r>
        <w:rPr>
          <w:color w:val="auto"/>
          <w:spacing w:val="-3"/>
        </w:rPr>
        <w:t>（四）教学方法</w:t>
      </w:r>
      <w:r>
        <w:rPr>
          <w:color w:val="auto"/>
          <w:spacing w:val="-51"/>
        </w:rPr>
        <w:t xml:space="preserve"> </w:t>
      </w:r>
      <w:r>
        <w:rPr>
          <w:color w:val="auto"/>
        </w:rPr>
        <w:tab/>
      </w:r>
      <w:r>
        <w:rPr>
          <w:color w:val="auto"/>
          <w:spacing w:val="-18"/>
        </w:rPr>
        <w:t xml:space="preserve"> </w:t>
      </w:r>
      <w:r>
        <w:rPr>
          <w:rFonts w:hint="eastAsia"/>
          <w:b/>
          <w:bCs/>
          <w:color w:val="auto"/>
          <w:spacing w:val="-9"/>
          <w:lang w:val="en-US" w:eastAsia="zh-CN"/>
        </w:rPr>
        <w:t>3</w:t>
      </w:r>
      <w:r>
        <w:rPr>
          <w:color w:val="auto"/>
          <w:spacing w:val="-7"/>
        </w:rPr>
        <w:fldChar w:fldCharType="end"/>
      </w:r>
      <w:r>
        <w:rPr>
          <w:rFonts w:hint="eastAsia"/>
          <w:color w:val="auto"/>
          <w:spacing w:val="-7"/>
          <w:lang w:val="en-US" w:eastAsia="zh-CN"/>
        </w:rPr>
        <w:t>3</w:t>
      </w:r>
    </w:p>
    <w:p w14:paraId="3519AC22">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1" w:line="380" w:lineRule="exact"/>
        <w:ind w:left="418"/>
        <w:textAlignment w:val="auto"/>
        <w:rPr>
          <w:rFonts w:hint="eastAsia" w:eastAsia="宋体"/>
          <w:color w:val="auto"/>
          <w:lang w:val="en-US" w:eastAsia="zh-CN"/>
        </w:rPr>
      </w:pPr>
      <w:bookmarkStart w:id="17" w:name="bookmark39"/>
      <w:bookmarkEnd w:id="17"/>
      <w:r>
        <w:rPr>
          <w:color w:val="auto"/>
        </w:rPr>
        <w:fldChar w:fldCharType="begin"/>
      </w:r>
      <w:r>
        <w:rPr>
          <w:color w:val="auto"/>
        </w:rPr>
        <w:instrText xml:space="preserve"> HYPERLINK \l "bookmark40" </w:instrText>
      </w:r>
      <w:r>
        <w:rPr>
          <w:color w:val="auto"/>
        </w:rPr>
        <w:fldChar w:fldCharType="separate"/>
      </w:r>
      <w:r>
        <w:rPr>
          <w:color w:val="auto"/>
          <w:spacing w:val="-3"/>
        </w:rPr>
        <w:t>（五）</w:t>
      </w:r>
      <w:r>
        <w:rPr>
          <w:rFonts w:hint="eastAsia"/>
          <w:color w:val="auto"/>
          <w:spacing w:val="-3"/>
        </w:rPr>
        <w:t>教学</w:t>
      </w:r>
      <w:r>
        <w:rPr>
          <w:color w:val="auto"/>
          <w:spacing w:val="-3"/>
        </w:rPr>
        <w:t>评价</w:t>
      </w:r>
      <w:r>
        <w:rPr>
          <w:color w:val="auto"/>
          <w:spacing w:val="-51"/>
        </w:rPr>
        <w:t xml:space="preserve"> </w:t>
      </w:r>
      <w:r>
        <w:rPr>
          <w:color w:val="auto"/>
        </w:rPr>
        <w:tab/>
      </w:r>
      <w:r>
        <w:rPr>
          <w:color w:val="auto"/>
          <w:spacing w:val="-18"/>
        </w:rPr>
        <w:t xml:space="preserve"> </w:t>
      </w:r>
      <w:r>
        <w:rPr>
          <w:rFonts w:hint="eastAsia"/>
          <w:b/>
          <w:bCs/>
          <w:color w:val="auto"/>
          <w:spacing w:val="-9"/>
          <w:lang w:val="en-US" w:eastAsia="zh-CN"/>
        </w:rPr>
        <w:t>3</w:t>
      </w:r>
      <w:r>
        <w:rPr>
          <w:color w:val="auto"/>
          <w:spacing w:val="-7"/>
        </w:rPr>
        <w:fldChar w:fldCharType="end"/>
      </w:r>
      <w:r>
        <w:rPr>
          <w:rFonts w:hint="eastAsia"/>
          <w:color w:val="auto"/>
          <w:spacing w:val="-7"/>
          <w:lang w:val="en-US" w:eastAsia="zh-CN"/>
        </w:rPr>
        <w:t>3</w:t>
      </w:r>
    </w:p>
    <w:p w14:paraId="50671DCF">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0" w:line="380" w:lineRule="exact"/>
        <w:ind w:left="0"/>
        <w:textAlignment w:val="auto"/>
        <w:rPr>
          <w:rFonts w:hint="eastAsia" w:eastAsia="宋体"/>
          <w:color w:val="auto"/>
          <w:lang w:val="en-US" w:eastAsia="zh-CN"/>
        </w:rPr>
      </w:pPr>
      <w:bookmarkStart w:id="18" w:name="bookmark41"/>
      <w:bookmarkEnd w:id="18"/>
      <w:r>
        <w:rPr>
          <w:rFonts w:hint="eastAsia"/>
          <w:b/>
          <w:bCs/>
          <w:color w:val="auto"/>
        </w:rPr>
        <w:t>九</w:t>
      </w:r>
      <w:r>
        <w:rPr>
          <w:rFonts w:hint="eastAsia"/>
          <w:color w:val="auto"/>
        </w:rPr>
        <w:t>、</w:t>
      </w:r>
      <w:r>
        <w:rPr>
          <w:color w:val="auto"/>
        </w:rPr>
        <w:fldChar w:fldCharType="begin"/>
      </w:r>
      <w:r>
        <w:rPr>
          <w:color w:val="auto"/>
        </w:rPr>
        <w:instrText xml:space="preserve"> HYPERLINK \l "bookmark42" </w:instrText>
      </w:r>
      <w:r>
        <w:rPr>
          <w:color w:val="auto"/>
        </w:rPr>
        <w:fldChar w:fldCharType="separate"/>
      </w:r>
      <w:r>
        <w:rPr>
          <w:b/>
          <w:bCs/>
          <w:color w:val="auto"/>
          <w:spacing w:val="-3"/>
        </w:rPr>
        <w:t>质量管理</w:t>
      </w:r>
      <w:r>
        <w:rPr>
          <w:color w:val="auto"/>
          <w:spacing w:val="-51"/>
        </w:rPr>
        <w:t xml:space="preserve"> </w:t>
      </w:r>
      <w:r>
        <w:rPr>
          <w:color w:val="auto"/>
        </w:rPr>
        <w:tab/>
      </w:r>
      <w:r>
        <w:rPr>
          <w:color w:val="auto"/>
          <w:spacing w:val="-18"/>
        </w:rPr>
        <w:t xml:space="preserve"> </w:t>
      </w:r>
      <w:r>
        <w:rPr>
          <w:rFonts w:hint="eastAsia"/>
          <w:b/>
          <w:bCs/>
          <w:color w:val="auto"/>
          <w:spacing w:val="-9"/>
          <w:lang w:val="en-US" w:eastAsia="zh-CN"/>
        </w:rPr>
        <w:t>3</w:t>
      </w:r>
      <w:r>
        <w:rPr>
          <w:rFonts w:hint="eastAsia"/>
          <w:b/>
          <w:bCs/>
          <w:color w:val="auto"/>
          <w:spacing w:val="-9"/>
        </w:rPr>
        <w:fldChar w:fldCharType="end"/>
      </w:r>
      <w:r>
        <w:rPr>
          <w:rFonts w:hint="eastAsia"/>
          <w:b/>
          <w:bCs/>
          <w:color w:val="auto"/>
          <w:spacing w:val="-9"/>
          <w:lang w:val="en-US" w:eastAsia="zh-CN"/>
        </w:rPr>
        <w:t>4</w:t>
      </w:r>
    </w:p>
    <w:p w14:paraId="7476981A">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2" w:line="380" w:lineRule="exact"/>
        <w:ind w:left="0"/>
        <w:textAlignment w:val="auto"/>
        <w:rPr>
          <w:rFonts w:hint="eastAsia" w:eastAsia="宋体"/>
          <w:b/>
          <w:bCs/>
          <w:color w:val="auto"/>
          <w:spacing w:val="-10"/>
          <w:lang w:val="en-US" w:eastAsia="zh-CN"/>
        </w:rPr>
      </w:pPr>
      <w:bookmarkStart w:id="19" w:name="bookmark43"/>
      <w:bookmarkEnd w:id="19"/>
      <w:r>
        <w:rPr>
          <w:color w:val="auto"/>
        </w:rPr>
        <w:fldChar w:fldCharType="begin"/>
      </w:r>
      <w:r>
        <w:rPr>
          <w:color w:val="auto"/>
        </w:rPr>
        <w:instrText xml:space="preserve"> HYPERLINK \l "bookmark44" </w:instrText>
      </w:r>
      <w:r>
        <w:rPr>
          <w:color w:val="auto"/>
        </w:rPr>
        <w:fldChar w:fldCharType="separate"/>
      </w:r>
      <w:r>
        <w:rPr>
          <w:rFonts w:hint="eastAsia"/>
          <w:b/>
          <w:bCs/>
          <w:color w:val="auto"/>
        </w:rPr>
        <w:t>十</w:t>
      </w:r>
      <w:r>
        <w:rPr>
          <w:b/>
          <w:bCs/>
          <w:color w:val="auto"/>
          <w:spacing w:val="-7"/>
        </w:rPr>
        <w:t>、毕业</w:t>
      </w:r>
      <w:r>
        <w:rPr>
          <w:rFonts w:hint="eastAsia"/>
          <w:b/>
          <w:bCs/>
          <w:color w:val="auto"/>
          <w:spacing w:val="-7"/>
        </w:rPr>
        <w:t>要求</w:t>
      </w:r>
      <w:r>
        <w:rPr>
          <w:color w:val="auto"/>
          <w:spacing w:val="-50"/>
        </w:rPr>
        <w:t xml:space="preserve"> </w:t>
      </w:r>
      <w:r>
        <w:rPr>
          <w:color w:val="auto"/>
          <w14:textOutline w14:w="5105" w14:cap="flat" w14:cmpd="sng" w14:algn="ctr">
            <w14:solidFill>
              <w14:srgbClr w14:val="000000"/>
            </w14:solidFill>
            <w14:prstDash w14:val="solid"/>
            <w14:miter w14:val="0"/>
          </w14:textOutline>
        </w:rPr>
        <w:tab/>
      </w:r>
      <w:r>
        <w:rPr>
          <w:color w:val="auto"/>
          <w:spacing w:val="-32"/>
        </w:rPr>
        <w:t xml:space="preserve"> </w:t>
      </w:r>
      <w:r>
        <w:rPr>
          <w:rFonts w:hint="eastAsia"/>
          <w:b/>
          <w:bCs/>
          <w:color w:val="auto"/>
          <w:spacing w:val="-10"/>
          <w:lang w:val="en-US" w:eastAsia="zh-CN"/>
        </w:rPr>
        <w:t>3</w:t>
      </w:r>
      <w:r>
        <w:rPr>
          <w:b/>
          <w:bCs/>
          <w:color w:val="auto"/>
          <w:spacing w:val="-10"/>
        </w:rPr>
        <w:fldChar w:fldCharType="end"/>
      </w:r>
      <w:r>
        <w:rPr>
          <w:rFonts w:hint="eastAsia"/>
          <w:b/>
          <w:bCs/>
          <w:color w:val="auto"/>
          <w:spacing w:val="-10"/>
          <w:lang w:val="en-US" w:eastAsia="zh-CN"/>
        </w:rPr>
        <w:t>4</w:t>
      </w:r>
    </w:p>
    <w:p w14:paraId="16A54B93">
      <w:pPr>
        <w:pStyle w:val="4"/>
        <w:keepNext w:val="0"/>
        <w:keepLines w:val="0"/>
        <w:pageBreakBefore w:val="0"/>
        <w:widowControl w:val="0"/>
        <w:tabs>
          <w:tab w:val="right" w:leader="dot" w:pos="9727"/>
        </w:tabs>
        <w:kinsoku/>
        <w:wordWrap/>
        <w:overflowPunct/>
        <w:topLinePunct w:val="0"/>
        <w:autoSpaceDE w:val="0"/>
        <w:autoSpaceDN w:val="0"/>
        <w:bidi w:val="0"/>
        <w:adjustRightInd/>
        <w:snapToGrid/>
        <w:spacing w:before="222" w:line="380" w:lineRule="exact"/>
        <w:ind w:left="0"/>
        <w:textAlignment w:val="auto"/>
        <w:rPr>
          <w:rFonts w:hint="eastAsia" w:ascii="黑体" w:eastAsia="宋体"/>
          <w:b/>
          <w:color w:val="auto"/>
          <w:w w:val="95"/>
          <w:sz w:val="32"/>
          <w:lang w:val="en-US" w:eastAsia="zh-CN"/>
        </w:rPr>
      </w:pPr>
      <w:r>
        <w:rPr>
          <w:color w:val="auto"/>
        </w:rPr>
        <w:fldChar w:fldCharType="begin"/>
      </w:r>
      <w:r>
        <w:rPr>
          <w:color w:val="auto"/>
        </w:rPr>
        <w:instrText xml:space="preserve"> HYPERLINK \l "bookmark44" </w:instrText>
      </w:r>
      <w:r>
        <w:rPr>
          <w:color w:val="auto"/>
        </w:rPr>
        <w:fldChar w:fldCharType="separate"/>
      </w:r>
      <w:r>
        <w:rPr>
          <w:rFonts w:hint="eastAsia"/>
          <w:b/>
          <w:bCs/>
          <w:color w:val="auto"/>
        </w:rPr>
        <w:t>十一</w:t>
      </w:r>
      <w:r>
        <w:rPr>
          <w:b/>
          <w:bCs/>
          <w:color w:val="auto"/>
          <w:spacing w:val="-7"/>
        </w:rPr>
        <w:t>、</w:t>
      </w:r>
      <w:r>
        <w:rPr>
          <w:rFonts w:hint="eastAsia"/>
          <w:b/>
          <w:bCs/>
          <w:color w:val="auto"/>
          <w:spacing w:val="-7"/>
        </w:rPr>
        <w:t>专家论证意见</w:t>
      </w:r>
      <w:r>
        <w:rPr>
          <w:color w:val="auto"/>
          <w:spacing w:val="-50"/>
        </w:rPr>
        <w:t xml:space="preserve"> </w:t>
      </w:r>
      <w:r>
        <w:rPr>
          <w:color w:val="auto"/>
          <w14:textOutline w14:w="5105" w14:cap="flat" w14:cmpd="sng" w14:algn="ctr">
            <w14:solidFill>
              <w14:srgbClr w14:val="000000"/>
            </w14:solidFill>
            <w14:prstDash w14:val="solid"/>
            <w14:miter w14:val="0"/>
          </w14:textOutline>
        </w:rPr>
        <w:tab/>
      </w:r>
      <w:r>
        <w:rPr>
          <w:color w:val="auto"/>
          <w:spacing w:val="-32"/>
        </w:rPr>
        <w:t xml:space="preserve"> </w:t>
      </w:r>
      <w:r>
        <w:rPr>
          <w:rFonts w:hint="eastAsia"/>
          <w:b/>
          <w:bCs/>
          <w:color w:val="auto"/>
          <w:spacing w:val="-9"/>
          <w:lang w:val="en-US" w:eastAsia="zh-CN"/>
        </w:rPr>
        <w:t>3</w:t>
      </w:r>
      <w:r>
        <w:rPr>
          <w:rFonts w:hint="eastAsia"/>
          <w:b/>
          <w:bCs/>
          <w:color w:val="auto"/>
          <w:spacing w:val="-9"/>
        </w:rPr>
        <w:fldChar w:fldCharType="end"/>
      </w:r>
      <w:r>
        <w:rPr>
          <w:rFonts w:hint="eastAsia"/>
          <w:b/>
          <w:bCs/>
          <w:color w:val="auto"/>
          <w:spacing w:val="-9"/>
          <w:lang w:val="en-US" w:eastAsia="zh-CN"/>
        </w:rPr>
        <w:t>6</w:t>
      </w:r>
    </w:p>
    <w:p w14:paraId="47C58506">
      <w:pPr>
        <w:spacing w:before="55"/>
        <w:ind w:left="1812" w:right="1833"/>
        <w:jc w:val="center"/>
        <w:rPr>
          <w:rFonts w:hint="eastAsia" w:ascii="黑体" w:eastAsia="黑体"/>
          <w:b/>
          <w:color w:val="auto"/>
          <w:w w:val="95"/>
          <w:sz w:val="32"/>
        </w:rPr>
      </w:pPr>
    </w:p>
    <w:p w14:paraId="172CC72F">
      <w:pPr>
        <w:spacing w:before="55"/>
        <w:ind w:left="1812" w:right="1833"/>
        <w:jc w:val="center"/>
        <w:rPr>
          <w:rFonts w:hint="eastAsia" w:ascii="黑体" w:eastAsia="黑体"/>
          <w:b/>
          <w:color w:val="auto"/>
          <w:w w:val="95"/>
          <w:sz w:val="32"/>
        </w:rPr>
      </w:pPr>
    </w:p>
    <w:p w14:paraId="7A971C5F">
      <w:pPr>
        <w:spacing w:before="55"/>
        <w:ind w:left="1812" w:right="1833"/>
        <w:jc w:val="center"/>
        <w:rPr>
          <w:rFonts w:hint="eastAsia" w:ascii="黑体" w:eastAsia="黑体"/>
          <w:b/>
          <w:color w:val="auto"/>
          <w:w w:val="95"/>
          <w:sz w:val="32"/>
        </w:rPr>
        <w:sectPr>
          <w:footerReference r:id="rId4" w:type="default"/>
          <w:pgSz w:w="11910" w:h="16840"/>
          <w:pgMar w:top="1480" w:right="1179" w:bottom="280" w:left="1200" w:header="720" w:footer="720" w:gutter="0"/>
          <w:cols w:space="720" w:num="1"/>
        </w:sectPr>
      </w:pPr>
    </w:p>
    <w:p w14:paraId="3E8473AE">
      <w:pPr>
        <w:spacing w:before="55"/>
        <w:ind w:left="1812" w:right="1833"/>
        <w:jc w:val="center"/>
        <w:rPr>
          <w:rFonts w:hint="eastAsia" w:ascii="黑体"/>
          <w:b w:val="0"/>
          <w:bCs/>
          <w:color w:val="auto"/>
          <w:sz w:val="36"/>
          <w:szCs w:val="24"/>
        </w:rPr>
      </w:pPr>
      <w:r>
        <w:rPr>
          <w:rFonts w:hint="eastAsia" w:ascii="黑体" w:eastAsia="黑体"/>
          <w:b w:val="0"/>
          <w:bCs/>
          <w:color w:val="auto"/>
          <w:w w:val="95"/>
          <w:sz w:val="36"/>
          <w:szCs w:val="24"/>
        </w:rPr>
        <w:t>学前教育专业</w:t>
      </w:r>
      <w:r>
        <w:rPr>
          <w:rFonts w:hint="eastAsia" w:ascii="黑体" w:eastAsia="黑体"/>
          <w:b w:val="0"/>
          <w:bCs/>
          <w:color w:val="auto"/>
          <w:w w:val="95"/>
          <w:sz w:val="36"/>
          <w:szCs w:val="24"/>
          <w:lang w:val="en-US" w:eastAsia="zh-CN"/>
        </w:rPr>
        <w:t>三年制</w:t>
      </w:r>
      <w:r>
        <w:rPr>
          <w:rFonts w:hint="eastAsia" w:ascii="黑体" w:eastAsia="黑体"/>
          <w:b w:val="0"/>
          <w:bCs/>
          <w:color w:val="auto"/>
          <w:w w:val="95"/>
          <w:sz w:val="36"/>
          <w:szCs w:val="24"/>
        </w:rPr>
        <w:t>人才培</w:t>
      </w:r>
      <w:r>
        <w:rPr>
          <w:rFonts w:hint="eastAsia" w:ascii="黑体" w:eastAsia="黑体"/>
          <w:b w:val="0"/>
          <w:bCs/>
          <w:color w:val="auto"/>
          <w:spacing w:val="-4"/>
          <w:w w:val="95"/>
          <w:sz w:val="36"/>
          <w:szCs w:val="24"/>
        </w:rPr>
        <w:t>养方案</w:t>
      </w:r>
    </w:p>
    <w:p w14:paraId="0F32EDF1">
      <w:pPr>
        <w:pStyle w:val="4"/>
        <w:spacing w:before="6"/>
        <w:ind w:left="0"/>
        <w:rPr>
          <w:rFonts w:hint="eastAsia" w:ascii="黑体"/>
          <w:b/>
          <w:color w:val="auto"/>
          <w:sz w:val="23"/>
        </w:rPr>
      </w:pPr>
    </w:p>
    <w:p w14:paraId="73665E69">
      <w:pPr>
        <w:pStyle w:val="2"/>
        <w:keepNext/>
        <w:keepLines/>
        <w:pageBreakBefore w:val="0"/>
        <w:widowControl w:val="0"/>
        <w:kinsoku/>
        <w:wordWrap/>
        <w:overflowPunct/>
        <w:topLinePunct w:val="0"/>
        <w:autoSpaceDE/>
        <w:autoSpaceDN/>
        <w:bidi w:val="0"/>
        <w:adjustRightInd/>
        <w:snapToGrid/>
        <w:spacing w:before="0" w:line="560" w:lineRule="exact"/>
        <w:ind w:left="0" w:right="0" w:firstLine="562" w:firstLineChars="200"/>
        <w:jc w:val="both"/>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一、专业名称及代码</w:t>
      </w:r>
    </w:p>
    <w:p w14:paraId="278250AF">
      <w:pPr>
        <w:pStyle w:val="4"/>
        <w:pageBreakBefore w:val="0"/>
        <w:widowControl w:val="0"/>
        <w:kinsoku/>
        <w:wordWrap/>
        <w:overflowPunct/>
        <w:topLinePunct w:val="0"/>
        <w:bidi w:val="0"/>
        <w:adjustRightInd/>
        <w:snapToGrid/>
        <w:spacing w:line="560" w:lineRule="exact"/>
        <w:ind w:left="0" w:right="0" w:firstLine="560" w:firstLineChars="200"/>
        <w:textAlignment w:val="auto"/>
        <w:rPr>
          <w:rFonts w:hint="eastAsia" w:ascii="仿宋_GB2312" w:hAnsi="宋体" w:eastAsia="仿宋_GB2312" w:cstheme="minorBidi"/>
          <w:b w:val="0"/>
          <w:bCs w:val="0"/>
          <w:color w:val="auto"/>
          <w:sz w:val="28"/>
          <w:szCs w:val="28"/>
          <w:lang w:val="en-US" w:eastAsia="zh-CN" w:bidi="ar-SA"/>
        </w:rPr>
      </w:pPr>
      <w:r>
        <w:rPr>
          <w:rFonts w:hint="eastAsia" w:ascii="仿宋_GB2312" w:hAnsi="宋体" w:eastAsia="仿宋_GB2312" w:cstheme="minorBidi"/>
          <w:b w:val="0"/>
          <w:bCs w:val="0"/>
          <w:color w:val="auto"/>
          <w:sz w:val="28"/>
          <w:szCs w:val="28"/>
          <w:lang w:val="en-US" w:eastAsia="zh-CN" w:bidi="ar-SA"/>
        </w:rPr>
        <w:t>专业名称：学前教育专业</w:t>
      </w:r>
    </w:p>
    <w:p w14:paraId="5315CB4C">
      <w:pPr>
        <w:pStyle w:val="4"/>
        <w:pageBreakBefore w:val="0"/>
        <w:widowControl w:val="0"/>
        <w:kinsoku/>
        <w:wordWrap/>
        <w:overflowPunct/>
        <w:topLinePunct w:val="0"/>
        <w:bidi w:val="0"/>
        <w:adjustRightInd/>
        <w:snapToGrid/>
        <w:spacing w:line="560" w:lineRule="exact"/>
        <w:ind w:left="0" w:right="0" w:firstLine="560" w:firstLineChars="200"/>
        <w:textAlignment w:val="auto"/>
        <w:rPr>
          <w:rFonts w:hint="eastAsia" w:ascii="仿宋" w:hAnsi="仿宋" w:eastAsia="仿宋" w:cs="仿宋"/>
          <w:b w:val="0"/>
          <w:bCs w:val="0"/>
          <w:color w:val="auto"/>
          <w:sz w:val="28"/>
          <w:szCs w:val="28"/>
          <w:lang w:val="en-US" w:eastAsia="zh-CN" w:bidi="ar-SA"/>
        </w:rPr>
      </w:pPr>
      <w:r>
        <w:rPr>
          <w:rFonts w:hint="eastAsia" w:ascii="仿宋_GB2312" w:hAnsi="宋体" w:eastAsia="仿宋_GB2312" w:cstheme="minorBidi"/>
          <w:b w:val="0"/>
          <w:bCs w:val="0"/>
          <w:color w:val="auto"/>
          <w:sz w:val="28"/>
          <w:szCs w:val="28"/>
          <w:lang w:val="en-US" w:eastAsia="zh-CN" w:bidi="ar-SA"/>
        </w:rPr>
        <w:t>专业代码</w:t>
      </w:r>
      <w:r>
        <w:rPr>
          <w:rFonts w:hint="eastAsia" w:ascii="仿宋" w:hAnsi="仿宋" w:eastAsia="仿宋" w:cs="仿宋"/>
          <w:b w:val="0"/>
          <w:bCs w:val="0"/>
          <w:color w:val="auto"/>
          <w:sz w:val="28"/>
          <w:szCs w:val="28"/>
          <w:lang w:val="en-US" w:eastAsia="zh-CN" w:bidi="ar-SA"/>
        </w:rPr>
        <w:t>：570102K</w:t>
      </w:r>
    </w:p>
    <w:p w14:paraId="0A054512">
      <w:pPr>
        <w:pStyle w:val="2"/>
        <w:keepNext/>
        <w:keepLines/>
        <w:pageBreakBefore w:val="0"/>
        <w:widowControl w:val="0"/>
        <w:kinsoku/>
        <w:wordWrap/>
        <w:overflowPunct/>
        <w:topLinePunct w:val="0"/>
        <w:autoSpaceDE/>
        <w:autoSpaceDN/>
        <w:bidi w:val="0"/>
        <w:adjustRightInd/>
        <w:snapToGrid/>
        <w:spacing w:before="0" w:line="560" w:lineRule="exact"/>
        <w:ind w:left="0" w:right="0" w:firstLine="562" w:firstLineChars="200"/>
        <w:jc w:val="both"/>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二、入学要求</w:t>
      </w:r>
    </w:p>
    <w:p w14:paraId="17849CCD">
      <w:pPr>
        <w:pStyle w:val="4"/>
        <w:pageBreakBefore w:val="0"/>
        <w:widowControl w:val="0"/>
        <w:kinsoku/>
        <w:wordWrap/>
        <w:overflowPunct/>
        <w:topLinePunct w:val="0"/>
        <w:bidi w:val="0"/>
        <w:adjustRightInd/>
        <w:snapToGrid/>
        <w:spacing w:line="560" w:lineRule="exact"/>
        <w:ind w:left="0" w:right="0" w:firstLine="560" w:firstLineChars="200"/>
        <w:textAlignment w:val="auto"/>
        <w:rPr>
          <w:rFonts w:hint="eastAsia" w:ascii="仿宋_GB2312" w:hAnsi="宋体" w:eastAsia="仿宋_GB2312" w:cstheme="minorBidi"/>
          <w:b w:val="0"/>
          <w:bCs w:val="0"/>
          <w:color w:val="auto"/>
          <w:sz w:val="28"/>
          <w:szCs w:val="28"/>
          <w:lang w:val="en-US" w:eastAsia="zh-CN" w:bidi="ar-SA"/>
        </w:rPr>
      </w:pPr>
      <w:r>
        <w:rPr>
          <w:rFonts w:hint="eastAsia" w:ascii="仿宋_GB2312" w:hAnsi="宋体" w:eastAsia="仿宋_GB2312" w:cstheme="minorBidi"/>
          <w:b w:val="0"/>
          <w:bCs w:val="0"/>
          <w:color w:val="auto"/>
          <w:sz w:val="28"/>
          <w:szCs w:val="28"/>
          <w:lang w:val="en-US" w:eastAsia="zh-CN" w:bidi="ar-SA"/>
        </w:rPr>
        <w:t>普通高级中学毕业，中等专业学校毕业或具备同等学力者</w:t>
      </w:r>
    </w:p>
    <w:p w14:paraId="383A1353">
      <w:pPr>
        <w:pStyle w:val="2"/>
        <w:keepNext/>
        <w:keepLines/>
        <w:pageBreakBefore w:val="0"/>
        <w:widowControl w:val="0"/>
        <w:kinsoku/>
        <w:wordWrap/>
        <w:overflowPunct/>
        <w:topLinePunct w:val="0"/>
        <w:autoSpaceDE/>
        <w:autoSpaceDN/>
        <w:bidi w:val="0"/>
        <w:adjustRightInd/>
        <w:snapToGrid/>
        <w:spacing w:before="0" w:line="560" w:lineRule="exact"/>
        <w:ind w:left="0" w:right="0" w:firstLine="562" w:firstLineChars="200"/>
        <w:jc w:val="both"/>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三、修业年限</w:t>
      </w:r>
    </w:p>
    <w:p w14:paraId="6731A006">
      <w:pPr>
        <w:pStyle w:val="4"/>
        <w:pageBreakBefore w:val="0"/>
        <w:widowControl w:val="0"/>
        <w:kinsoku/>
        <w:wordWrap/>
        <w:overflowPunct/>
        <w:topLinePunct w:val="0"/>
        <w:bidi w:val="0"/>
        <w:adjustRightInd/>
        <w:snapToGrid/>
        <w:spacing w:line="560" w:lineRule="exact"/>
        <w:ind w:left="0" w:right="0" w:firstLine="560" w:firstLineChars="200"/>
        <w:textAlignment w:val="auto"/>
        <w:rPr>
          <w:rFonts w:hint="eastAsia" w:ascii="仿宋_GB2312" w:hAnsi="宋体" w:eastAsia="仿宋_GB2312" w:cstheme="minorBidi"/>
          <w:b w:val="0"/>
          <w:bCs w:val="0"/>
          <w:color w:val="auto"/>
          <w:sz w:val="28"/>
          <w:szCs w:val="28"/>
          <w:lang w:val="en-US" w:eastAsia="zh-CN" w:bidi="ar-SA"/>
        </w:rPr>
      </w:pPr>
      <w:r>
        <w:rPr>
          <w:rFonts w:hint="eastAsia" w:ascii="仿宋_GB2312" w:hAnsi="宋体" w:eastAsia="仿宋_GB2312" w:cstheme="minorBidi"/>
          <w:b w:val="0"/>
          <w:bCs w:val="0"/>
          <w:color w:val="auto"/>
          <w:sz w:val="28"/>
          <w:szCs w:val="28"/>
          <w:lang w:val="en-US" w:eastAsia="zh-CN" w:bidi="ar-SA"/>
        </w:rPr>
        <w:t>修业年限：三年</w:t>
      </w:r>
    </w:p>
    <w:p w14:paraId="7E86AD7D">
      <w:pPr>
        <w:pStyle w:val="2"/>
        <w:keepNext/>
        <w:keepLines/>
        <w:pageBreakBefore w:val="0"/>
        <w:widowControl w:val="0"/>
        <w:kinsoku/>
        <w:wordWrap/>
        <w:overflowPunct/>
        <w:topLinePunct w:val="0"/>
        <w:autoSpaceDE/>
        <w:autoSpaceDN/>
        <w:bidi w:val="0"/>
        <w:adjustRightInd/>
        <w:snapToGrid/>
        <w:spacing w:before="0" w:line="560" w:lineRule="exact"/>
        <w:ind w:left="0" w:right="0" w:firstLine="562" w:firstLineChars="200"/>
        <w:jc w:val="both"/>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四、职业面向与就业岗位</w:t>
      </w:r>
    </w:p>
    <w:p w14:paraId="2DAB2354">
      <w:pPr>
        <w:pageBreakBefore w:val="0"/>
        <w:widowControl w:val="0"/>
        <w:kinsoku/>
        <w:wordWrap/>
        <w:overflowPunct/>
        <w:topLinePunct w:val="0"/>
        <w:bidi w:val="0"/>
        <w:adjustRightInd/>
        <w:snapToGrid/>
        <w:spacing w:line="560" w:lineRule="exact"/>
        <w:jc w:val="center"/>
        <w:textAlignment w:val="auto"/>
        <w:rPr>
          <w:rFonts w:hint="default"/>
          <w:color w:val="auto"/>
          <w:lang w:val="en-US" w:eastAsia="zh-CN"/>
        </w:rPr>
      </w:pPr>
      <w:r>
        <w:rPr>
          <w:rFonts w:hint="eastAsia" w:ascii="仿宋_GB2312" w:eastAsia="仿宋_GB2312" w:cstheme="minorBidi"/>
          <w:b w:val="0"/>
          <w:bCs w:val="0"/>
          <w:color w:val="auto"/>
          <w:sz w:val="28"/>
          <w:szCs w:val="28"/>
          <w:lang w:val="en-US" w:eastAsia="zh-CN" w:bidi="ar-SA"/>
        </w:rPr>
        <w:t>表-1  职业面向</w:t>
      </w:r>
    </w:p>
    <w:p w14:paraId="555EB5AC">
      <w:pPr>
        <w:spacing w:line="28" w:lineRule="auto"/>
        <w:rPr>
          <w:rFonts w:hint="eastAsia" w:ascii="Arial"/>
          <w:color w:val="auto"/>
          <w:sz w:val="2"/>
        </w:rPr>
      </w:pPr>
    </w:p>
    <w:tbl>
      <w:tblPr>
        <w:tblStyle w:val="14"/>
        <w:tblpPr w:leftFromText="180" w:rightFromText="180" w:vertAnchor="text" w:horzAnchor="page" w:tblpX="1255" w:tblpY="223"/>
        <w:tblOverlap w:val="never"/>
        <w:tblW w:w="95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878"/>
        <w:gridCol w:w="882"/>
        <w:gridCol w:w="1567"/>
        <w:gridCol w:w="1781"/>
        <w:gridCol w:w="3091"/>
      </w:tblGrid>
      <w:tr w14:paraId="0FE55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58" w:type="dxa"/>
            <w:vAlign w:val="center"/>
          </w:tcPr>
          <w:p w14:paraId="5AEE8A8B">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专业大类</w:t>
            </w:r>
          </w:p>
          <w:p w14:paraId="50249F4E">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(代码)</w:t>
            </w:r>
          </w:p>
        </w:tc>
        <w:tc>
          <w:tcPr>
            <w:tcW w:w="878" w:type="dxa"/>
            <w:vAlign w:val="center"/>
          </w:tcPr>
          <w:p w14:paraId="3A85BF12">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专业类</w:t>
            </w:r>
          </w:p>
          <w:p w14:paraId="0CD4D14F">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(代码)</w:t>
            </w:r>
          </w:p>
        </w:tc>
        <w:tc>
          <w:tcPr>
            <w:tcW w:w="882" w:type="dxa"/>
            <w:vAlign w:val="center"/>
          </w:tcPr>
          <w:p w14:paraId="0F64A078">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对应行业</w:t>
            </w:r>
          </w:p>
          <w:p w14:paraId="7BEFE789">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(代码)</w:t>
            </w:r>
          </w:p>
        </w:tc>
        <w:tc>
          <w:tcPr>
            <w:tcW w:w="1567" w:type="dxa"/>
            <w:vAlign w:val="center"/>
          </w:tcPr>
          <w:p w14:paraId="114BEF51">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主要职业类别</w:t>
            </w:r>
          </w:p>
          <w:p w14:paraId="4023EB91">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(代码)</w:t>
            </w:r>
          </w:p>
        </w:tc>
        <w:tc>
          <w:tcPr>
            <w:tcW w:w="1781" w:type="dxa"/>
            <w:vAlign w:val="center"/>
          </w:tcPr>
          <w:p w14:paraId="229D0944">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p>
          <w:p w14:paraId="55E60B2A">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主要岗位群</w:t>
            </w:r>
          </w:p>
        </w:tc>
        <w:tc>
          <w:tcPr>
            <w:tcW w:w="3091" w:type="dxa"/>
            <w:vAlign w:val="center"/>
          </w:tcPr>
          <w:p w14:paraId="67A226E8">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p>
          <w:p w14:paraId="25212AF9">
            <w:pPr>
              <w:pStyle w:val="15"/>
              <w:spacing w:before="1" w:line="256" w:lineRule="exact"/>
              <w:ind w:left="187"/>
              <w:jc w:val="center"/>
              <w:rPr>
                <w:rFonts w:hint="eastAsia" w:ascii="仿宋_GB2312" w:hAnsi="宋体" w:eastAsia="仿宋_GB2312" w:cstheme="minorBidi"/>
                <w:color w:val="auto"/>
                <w:sz w:val="21"/>
                <w:szCs w:val="21"/>
                <w:lang w:val="en-US" w:eastAsia="zh-CN" w:bidi="ar-SA"/>
              </w:rPr>
            </w:pPr>
            <w:r>
              <w:rPr>
                <w:rFonts w:hint="eastAsia" w:ascii="仿宋_GB2312" w:hAnsi="宋体" w:eastAsia="仿宋_GB2312" w:cstheme="minorBidi"/>
                <w:color w:val="auto"/>
                <w:sz w:val="21"/>
                <w:szCs w:val="21"/>
                <w:lang w:val="en-US" w:eastAsia="zh-CN" w:bidi="ar-SA"/>
              </w:rPr>
              <w:t>职业资格证书</w:t>
            </w:r>
          </w:p>
        </w:tc>
      </w:tr>
      <w:tr w14:paraId="2CDC2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358" w:type="dxa"/>
          </w:tcPr>
          <w:p w14:paraId="0718A28D">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教育与体育大类(57)</w:t>
            </w:r>
          </w:p>
        </w:tc>
        <w:tc>
          <w:tcPr>
            <w:tcW w:w="878" w:type="dxa"/>
          </w:tcPr>
          <w:p w14:paraId="4A6F6687">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教育类</w:t>
            </w:r>
          </w:p>
          <w:p w14:paraId="17E3D9E4">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(5701)</w:t>
            </w:r>
          </w:p>
        </w:tc>
        <w:tc>
          <w:tcPr>
            <w:tcW w:w="882" w:type="dxa"/>
          </w:tcPr>
          <w:p w14:paraId="5BA2A93D">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学前</w:t>
            </w:r>
          </w:p>
          <w:p w14:paraId="18182A4D">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教育</w:t>
            </w:r>
          </w:p>
          <w:p w14:paraId="04EDED3C">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(8310)</w:t>
            </w:r>
          </w:p>
        </w:tc>
        <w:tc>
          <w:tcPr>
            <w:tcW w:w="1567" w:type="dxa"/>
          </w:tcPr>
          <w:p w14:paraId="77D6605F">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幼儿教育教师 (2-09-05-00)</w:t>
            </w:r>
          </w:p>
        </w:tc>
        <w:tc>
          <w:tcPr>
            <w:tcW w:w="1781" w:type="dxa"/>
          </w:tcPr>
          <w:p w14:paraId="328EC6A1">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幼儿园教师；</w:t>
            </w:r>
          </w:p>
          <w:p w14:paraId="62C9FE33">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学前教育机构工作人员</w:t>
            </w:r>
          </w:p>
        </w:tc>
        <w:tc>
          <w:tcPr>
            <w:tcW w:w="3091" w:type="dxa"/>
          </w:tcPr>
          <w:p w14:paraId="5CF9A176">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幼儿园教师资格证书；</w:t>
            </w:r>
          </w:p>
          <w:p w14:paraId="5AF4282E">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保育师职业技能等级证；</w:t>
            </w:r>
          </w:p>
          <w:p w14:paraId="63434ECA">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育婴员职业技能等级证；</w:t>
            </w:r>
          </w:p>
          <w:p w14:paraId="6E6CCFFB">
            <w:pPr>
              <w:pStyle w:val="15"/>
              <w:spacing w:before="6"/>
              <w:jc w:val="both"/>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幼儿照护职业技能等级证书；</w:t>
            </w:r>
          </w:p>
          <w:p w14:paraId="4A94DF8E">
            <w:pPr>
              <w:pStyle w:val="15"/>
              <w:spacing w:before="6"/>
              <w:jc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普通话水平测试等级证</w:t>
            </w:r>
          </w:p>
        </w:tc>
      </w:tr>
    </w:tbl>
    <w:p w14:paraId="33E223F0">
      <w:pPr>
        <w:spacing w:before="145"/>
        <w:jc w:val="center"/>
        <w:rPr>
          <w:rFonts w:hint="default" w:ascii="仿宋_GB2312" w:hAnsi="宋体" w:eastAsia="仿宋_GB2312" w:cstheme="minorBidi"/>
          <w:b w:val="0"/>
          <w:bCs w:val="0"/>
          <w:color w:val="auto"/>
          <w:sz w:val="28"/>
          <w:szCs w:val="28"/>
          <w:lang w:val="en-US" w:eastAsia="zh-CN" w:bidi="ar-SA"/>
        </w:rPr>
      </w:pPr>
      <w:r>
        <w:rPr>
          <w:rFonts w:hint="eastAsia" w:ascii="仿宋_GB2312" w:eastAsia="仿宋_GB2312" w:cstheme="minorBidi"/>
          <w:b w:val="0"/>
          <w:bCs w:val="0"/>
          <w:color w:val="auto"/>
          <w:sz w:val="28"/>
          <w:szCs w:val="28"/>
          <w:lang w:val="en-US" w:eastAsia="zh-CN" w:bidi="ar-SA"/>
        </w:rPr>
        <w:t xml:space="preserve">图-1  </w:t>
      </w:r>
      <w:r>
        <w:rPr>
          <w:rFonts w:hint="eastAsia" w:ascii="仿宋_GB2312" w:hAnsi="宋体" w:eastAsia="仿宋_GB2312" w:cstheme="minorBidi"/>
          <w:b w:val="0"/>
          <w:bCs w:val="0"/>
          <w:color w:val="auto"/>
          <w:sz w:val="28"/>
          <w:szCs w:val="28"/>
          <w:lang w:val="en-US" w:eastAsia="zh-CN" w:bidi="ar-SA"/>
        </w:rPr>
        <w:t>就业岗位</w:t>
      </w:r>
    </w:p>
    <w:p w14:paraId="5CC1BA1F">
      <w:pPr>
        <w:spacing w:before="145"/>
        <w:rPr>
          <w:color w:val="auto"/>
        </w:rPr>
      </w:pPr>
      <w:r>
        <w:rPr>
          <w:color w:val="auto"/>
        </w:rPr>
        <w:drawing>
          <wp:inline distT="0" distB="0" distL="114935" distR="114935">
            <wp:extent cx="6470015" cy="2938780"/>
            <wp:effectExtent l="0" t="0" r="698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rcRect b="47144"/>
                    <a:stretch>
                      <a:fillRect/>
                    </a:stretch>
                  </pic:blipFill>
                  <pic:spPr>
                    <a:xfrm>
                      <a:off x="0" y="0"/>
                      <a:ext cx="6470015" cy="2938780"/>
                    </a:xfrm>
                    <a:prstGeom prst="rect">
                      <a:avLst/>
                    </a:prstGeom>
                  </pic:spPr>
                </pic:pic>
              </a:graphicData>
            </a:graphic>
          </wp:inline>
        </w:drawing>
      </w:r>
    </w:p>
    <w:p w14:paraId="07DB42FC">
      <w:pPr>
        <w:pStyle w:val="2"/>
        <w:keepNext/>
        <w:keepLines/>
        <w:pageBreakBefore w:val="0"/>
        <w:widowControl w:val="0"/>
        <w:kinsoku/>
        <w:wordWrap/>
        <w:overflowPunct/>
        <w:topLinePunct w:val="0"/>
        <w:autoSpaceDE/>
        <w:autoSpaceDN/>
        <w:bidi w:val="0"/>
        <w:adjustRightInd/>
        <w:snapToGrid/>
        <w:spacing w:before="0" w:line="560" w:lineRule="exact"/>
        <w:ind w:left="0" w:leftChars="0" w:firstLine="562" w:firstLineChars="200"/>
        <w:jc w:val="both"/>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五、培养目标与培养规格</w:t>
      </w:r>
    </w:p>
    <w:p w14:paraId="5463095B">
      <w:pPr>
        <w:keepNext w:val="0"/>
        <w:keepLines w:val="0"/>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宋体" w:eastAsia="仿宋_GB2312" w:cs="Times New Roman"/>
          <w:b/>
          <w:bCs/>
          <w:color w:val="auto"/>
          <w:kern w:val="2"/>
          <w:sz w:val="28"/>
          <w:szCs w:val="28"/>
          <w:lang w:val="en-US" w:eastAsia="zh-CN"/>
        </w:rPr>
      </w:pPr>
      <w:r>
        <w:rPr>
          <w:rFonts w:hint="eastAsia" w:ascii="仿宋_GB2312" w:hAnsi="宋体" w:eastAsia="仿宋_GB2312" w:cs="Times New Roman"/>
          <w:b/>
          <w:bCs/>
          <w:color w:val="auto"/>
          <w:kern w:val="2"/>
          <w:sz w:val="28"/>
          <w:szCs w:val="28"/>
          <w:lang w:val="en-US" w:eastAsia="zh-CN"/>
        </w:rPr>
        <w:t>（一）培养目标</w:t>
      </w:r>
    </w:p>
    <w:p w14:paraId="17B2E1E4">
      <w:pPr>
        <w:keepNext w:val="0"/>
        <w:keepLines w:val="0"/>
        <w:pageBreakBefore w:val="0"/>
        <w:widowControl/>
        <w:suppressLineNumbers w:val="0"/>
        <w:pBdr>
          <w:top w:val="none" w:color="auto" w:sz="0" w:space="0"/>
          <w:bottom w:val="none" w:color="auto" w:sz="0" w:space="0"/>
        </w:pBdr>
        <w:shd w:val="clear" w:fill="FFFFFF"/>
        <w:kinsoku/>
        <w:wordWrap/>
        <w:overflowPunct/>
        <w:topLinePunct w:val="0"/>
        <w:bidi w:val="0"/>
        <w:adjustRightInd/>
        <w:snapToGrid/>
        <w:spacing w:beforeAutospacing="0" w:afterAutospacing="0" w:line="560" w:lineRule="exact"/>
        <w:ind w:left="0" w:right="0" w:firstLine="840" w:firstLineChars="300"/>
        <w:jc w:val="left"/>
        <w:textAlignment w:val="auto"/>
        <w:rPr>
          <w:rFonts w:hint="eastAsia" w:ascii="仿宋_GB2312" w:hAnsi="宋体" w:eastAsia="仿宋_GB2312" w:cs="Times New Roman"/>
          <w:b/>
          <w:bCs/>
          <w:color w:val="auto"/>
          <w:kern w:val="2"/>
          <w:sz w:val="28"/>
          <w:szCs w:val="28"/>
          <w:lang w:val="en-US" w:eastAsia="zh-CN"/>
        </w:rPr>
      </w:pPr>
      <w:r>
        <w:rPr>
          <w:rFonts w:hint="eastAsia" w:ascii="仿宋_GB2312" w:hAnsi="宋体" w:eastAsia="仿宋_GB2312" w:cs="Times New Roman"/>
          <w:color w:val="auto"/>
          <w:kern w:val="2"/>
          <w:sz w:val="28"/>
          <w:szCs w:val="28"/>
          <w:lang w:val="en-US" w:eastAsia="zh-CN"/>
        </w:rPr>
        <w:t>本专业面向中原，辐射全国，培养能够践行社会主义核心价值观，传承技能文明，德智体美劳全面发展，具有一定的科学文化水平，良好的人文素养、科学素养、数字素养、职业道德、创新意识，爱岗敬业的职业精神和精益求精的工匠精神</w:t>
      </w:r>
      <w:r>
        <w:rPr>
          <w:rFonts w:hint="eastAsia" w:ascii="仿宋_GB2312" w:eastAsia="仿宋_GB2312" w:cs="Times New Roman"/>
          <w:color w:val="auto"/>
          <w:kern w:val="2"/>
          <w:sz w:val="28"/>
          <w:szCs w:val="28"/>
          <w:lang w:val="en-US" w:eastAsia="zh-CN"/>
        </w:rPr>
        <w:t>，</w:t>
      </w:r>
      <w:r>
        <w:rPr>
          <w:rFonts w:hint="default" w:ascii="var(--s-font-base)" w:hAnsi="var(--s-font-base)" w:eastAsia="var(--s-font-base)" w:cs="var(--s-font-base)"/>
          <w:i w:val="0"/>
          <w:iCs w:val="0"/>
          <w:caps w:val="0"/>
          <w:color w:val="auto"/>
          <w:spacing w:val="0"/>
          <w:kern w:val="0"/>
          <w:sz w:val="27"/>
          <w:szCs w:val="27"/>
          <w:shd w:val="clear" w:fill="FFFFFF"/>
          <w:lang w:val="en-US" w:eastAsia="zh-CN" w:bidi="ar"/>
        </w:rPr>
        <w:t>掌</w:t>
      </w:r>
      <w:r>
        <w:rPr>
          <w:rFonts w:hint="default" w:ascii="仿宋_GB2312" w:hAnsi="宋体" w:eastAsia="仿宋_GB2312" w:cs="Times New Roman"/>
          <w:color w:val="auto"/>
          <w:kern w:val="2"/>
          <w:sz w:val="28"/>
          <w:szCs w:val="28"/>
          <w:lang w:val="en-US" w:eastAsia="zh-CN"/>
        </w:rPr>
        <w:t>握学前儿童发展、学前教育教学、保育照护、活动设计与组织等知识和教育教学技能，面向学前教育机构、早教场所等领域，从事幼儿园保教、学前教育机构保育、婴幼儿照护指导等工作的高素质劳动者和技术技能人才。</w:t>
      </w:r>
      <w:bookmarkStart w:id="20" w:name="bookmark13"/>
      <w:bookmarkEnd w:id="20"/>
      <w:bookmarkStart w:id="21" w:name="bookmark14"/>
      <w:bookmarkEnd w:id="21"/>
    </w:p>
    <w:p w14:paraId="0572BD52">
      <w:pPr>
        <w:keepNext w:val="0"/>
        <w:keepLines w:val="0"/>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宋体" w:eastAsia="仿宋_GB2312" w:cs="Times New Roman"/>
          <w:b/>
          <w:bCs/>
          <w:color w:val="auto"/>
          <w:kern w:val="2"/>
          <w:sz w:val="28"/>
          <w:szCs w:val="28"/>
          <w:lang w:val="en-US" w:eastAsia="zh-CN"/>
        </w:rPr>
      </w:pPr>
      <w:r>
        <w:rPr>
          <w:rFonts w:hint="eastAsia" w:ascii="仿宋_GB2312" w:hAnsi="宋体" w:eastAsia="仿宋_GB2312" w:cs="Times New Roman"/>
          <w:b/>
          <w:bCs/>
          <w:color w:val="auto"/>
          <w:kern w:val="2"/>
          <w:sz w:val="28"/>
          <w:szCs w:val="28"/>
          <w:lang w:val="en-US" w:eastAsia="zh-CN"/>
        </w:rPr>
        <w:t>（二）培养规格</w:t>
      </w:r>
    </w:p>
    <w:p w14:paraId="76BDCFB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宋体" w:eastAsia="仿宋_GB2312" w:cs="Times New Roman"/>
          <w:b w:val="0"/>
          <w:bCs w:val="0"/>
          <w:color w:val="auto"/>
          <w:kern w:val="2"/>
          <w:sz w:val="28"/>
          <w:szCs w:val="28"/>
          <w:lang w:val="en-US" w:eastAsia="zh-CN"/>
        </w:rPr>
      </w:pPr>
      <w:r>
        <w:rPr>
          <w:rFonts w:hint="eastAsia" w:ascii="仿宋_GB2312" w:eastAsia="仿宋_GB2312" w:cs="Times New Roman"/>
          <w:b w:val="0"/>
          <w:bCs w:val="0"/>
          <w:color w:val="auto"/>
          <w:kern w:val="2"/>
          <w:sz w:val="28"/>
          <w:szCs w:val="28"/>
          <w:lang w:val="en-US" w:eastAsia="zh-CN"/>
        </w:rPr>
        <w:t>1.</w:t>
      </w:r>
      <w:r>
        <w:rPr>
          <w:rFonts w:hint="eastAsia" w:ascii="仿宋_GB2312" w:hAnsi="宋体" w:eastAsia="仿宋_GB2312" w:cs="Times New Roman"/>
          <w:b w:val="0"/>
          <w:bCs w:val="0"/>
          <w:color w:val="auto"/>
          <w:kern w:val="2"/>
          <w:sz w:val="28"/>
          <w:szCs w:val="28"/>
          <w:lang w:val="en-US" w:eastAsia="zh-CN"/>
        </w:rPr>
        <w:t>知识</w:t>
      </w:r>
    </w:p>
    <w:p w14:paraId="3FAD44A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【公共基础知识】</w:t>
      </w:r>
    </w:p>
    <w:p w14:paraId="35C4B26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（1）掌握必备的思想政治理论、军事理论知识和中华优秀传统文化知识；</w:t>
      </w:r>
    </w:p>
    <w:p w14:paraId="06B07C2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（2）掌握必备的文字表达、英语、信息技术、创新创业等基础知识；</w:t>
      </w:r>
    </w:p>
    <w:p w14:paraId="6215FF43">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（3）掌握科学的运动锻炼方法，掌握卫生保健、安全防护和心理疏导的相关知识。</w:t>
      </w:r>
    </w:p>
    <w:p w14:paraId="4EEB970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【专业知识】</w:t>
      </w:r>
    </w:p>
    <w:p w14:paraId="712CF0E1">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（1）熟悉《幼儿园教育指导纲要》《3-6岁儿童学习与发展指南》等学前教育政策法规；</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（2）掌握幼儿生理、心理发展特点和规律的基本知识；</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（3）掌握幼儿园五大领域（健康、语言、社会、科学、艺术）教育活动设计与实施的基本知识；</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（4）掌握幼儿园环境创设、玩教具制作与使用的专业知识；</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（5）掌握幼儿卫生保健、营养膳食和安全管理的相关知识；</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（6）了解国内外学前教育发展动态和前沿教育理念。</w:t>
      </w:r>
    </w:p>
    <w:p w14:paraId="58874555">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2</w:t>
      </w:r>
      <w:r>
        <w:rPr>
          <w:rFonts w:hint="eastAsia" w:ascii="仿宋_GB2312" w:hAnsi="宋体" w:eastAsia="仿宋_GB2312" w:cstheme="minorBidi"/>
          <w:color w:val="auto"/>
          <w:sz w:val="28"/>
          <w:szCs w:val="28"/>
          <w:lang w:val="en-US" w:eastAsia="zh-CN"/>
        </w:rPr>
        <w:t>.能力</w:t>
      </w:r>
    </w:p>
    <w:p w14:paraId="1A63B269">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【通用能力】</w:t>
      </w:r>
    </w:p>
    <w:p w14:paraId="5D4309ED">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（1）具有探究学习、终身学习、分析问题和解决问题的能力；</w:t>
      </w:r>
    </w:p>
    <w:p w14:paraId="48EE019A">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（2）具有良好的语言、文字表达能力和沟通能力；</w:t>
      </w:r>
    </w:p>
    <w:p w14:paraId="2ACE3EFC">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（3）具有社会交往和团队合作能力；</w:t>
      </w:r>
    </w:p>
    <w:p w14:paraId="201649AF">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（4）具有自我管理与发展能力；</w:t>
      </w:r>
    </w:p>
    <w:p w14:paraId="255808D6">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（5）具有一定的计算机应用及信息加工能力；</w:t>
      </w:r>
    </w:p>
    <w:p w14:paraId="5ED3DC26">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（6）具有一定的艺术表现和审美能力。</w:t>
      </w:r>
    </w:p>
    <w:p w14:paraId="07FB09C1">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【专业技术技能】</w:t>
      </w:r>
    </w:p>
    <w:p w14:paraId="27B76181">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（1）能够观察、记录和分析幼儿行为，科学评估幼儿发展水平；</w:t>
      </w:r>
    </w:p>
    <w:p w14:paraId="22E46170">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（2）能够根据幼儿年龄特点和发展需求，设计并组织实施五大领域教育活动；</w:t>
      </w:r>
    </w:p>
    <w:p w14:paraId="34101911">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（3）能够创设安全、丰富、适宜的幼儿园环境，制作和使用适宜的玩教具；</w:t>
      </w:r>
    </w:p>
    <w:p w14:paraId="5D09A134">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（4）能够开展幼儿生活照料、卫生保健和安全防护工作；</w:t>
      </w:r>
    </w:p>
    <w:p w14:paraId="3D7F925A">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（5）能够与家长有效沟通，开展家园共育工作；</w:t>
      </w:r>
    </w:p>
    <w:p w14:paraId="6073E18D">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（6）能够运用现代教育技术辅助教学，创新教学方法。</w:t>
      </w:r>
    </w:p>
    <w:p w14:paraId="40DE4DAD">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3</w:t>
      </w:r>
      <w:r>
        <w:rPr>
          <w:rFonts w:hint="eastAsia" w:ascii="仿宋_GB2312" w:hAnsi="宋体" w:eastAsia="仿宋_GB2312" w:cstheme="minorBidi"/>
          <w:color w:val="auto"/>
          <w:sz w:val="28"/>
          <w:szCs w:val="28"/>
          <w:lang w:val="en-US" w:eastAsia="zh-CN"/>
        </w:rPr>
        <w:t>.素质</w:t>
      </w:r>
    </w:p>
    <w:p w14:paraId="4385DFC8">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【思想政治素质】</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 xml:space="preserve"> </w:t>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（1）具有正确的世界观、人生观、价值观。坚定拥护中国共产党领导和我国社会主义制度，在习近平新时代中国特色社会主义思想指引下，践行社会主义核心价值观，具有深厚的爱国情感和中华民族自豪感。</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（2）崇尚宪法、遵法守纪、崇德向善、诚实守信、尊重生命、热爱劳动，履行道德准则和行为规范，具有社会责任感和社会参与意识。</w:t>
      </w:r>
    </w:p>
    <w:p w14:paraId="78938FCA">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【身心健康素质】</w:t>
      </w:r>
    </w:p>
    <w:p w14:paraId="76D7011C">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（1）具有健康的体魄、心理和健全的人格，掌握基本运动知识和1-2项运动技能，养成良好的健身作息习惯，以及良好的行为习惯。</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（2）具有一定的审美和人文素养，能够形成1-2项艺术特长或爱好，如音乐、舞蹈、美术等。</w:t>
      </w:r>
    </w:p>
    <w:p w14:paraId="1ABABC54">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【职业素养】</w:t>
      </w:r>
    </w:p>
    <w:p w14:paraId="415A292D">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宋体" w:eastAsia="仿宋_GB2312" w:cs="Times New Roman"/>
          <w:b w:val="0"/>
          <w:bCs w:val="0"/>
          <w:color w:val="auto"/>
          <w:kern w:val="2"/>
          <w:sz w:val="28"/>
          <w:szCs w:val="28"/>
          <w:lang w:val="en-US" w:eastAsia="zh-CN"/>
        </w:rPr>
      </w:pPr>
      <w:r>
        <w:rPr>
          <w:rFonts w:hint="eastAsia" w:ascii="仿宋_GB2312" w:hAnsi="宋体" w:eastAsia="仿宋_GB2312" w:cstheme="minorBidi"/>
          <w:color w:val="auto"/>
          <w:sz w:val="28"/>
          <w:szCs w:val="28"/>
          <w:lang w:val="en-US" w:eastAsia="zh-CN"/>
        </w:rPr>
        <w:t>（1）具有教育情怀、师德修养、儿童为本理念、创新意识、责任意识、安全意识和人文素养。</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（2）热爱学前教育事业，富有爱心、耐心和责任心，具有自我管理能力、职业生涯规划的意识，有较强的集体意识和团队合作精神。</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（3）具有严谨细致的工作态度，善于观察儿童行为，具备教育机智和应变能力。</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（4）具有良好的查阅教育文献、儿童发展相关手册和工具书进行检索的能力。</w:t>
      </w:r>
      <w:r>
        <w:rPr>
          <w:rFonts w:hint="eastAsia" w:ascii="仿宋_GB2312" w:hAnsi="宋体" w:eastAsia="仿宋_GB2312" w:cstheme="minorBidi"/>
          <w:color w:val="auto"/>
          <w:sz w:val="28"/>
          <w:szCs w:val="28"/>
          <w:lang w:val="en-US" w:eastAsia="zh-CN"/>
        </w:rPr>
        <w:br w:type="textWrapping"/>
      </w:r>
      <w:r>
        <w:rPr>
          <w:rFonts w:hint="eastAsia" w:ascii="仿宋_GB2312" w:eastAsia="仿宋_GB2312" w:cstheme="minorBidi"/>
          <w:color w:val="auto"/>
          <w:sz w:val="28"/>
          <w:szCs w:val="28"/>
          <w:lang w:val="en-US" w:eastAsia="zh-CN"/>
        </w:rPr>
        <w:t xml:space="preserve">     </w:t>
      </w:r>
      <w:r>
        <w:rPr>
          <w:rFonts w:hint="eastAsia" w:ascii="仿宋_GB2312" w:hAnsi="宋体" w:eastAsia="仿宋_GB2312" w:cstheme="minorBidi"/>
          <w:color w:val="auto"/>
          <w:sz w:val="28"/>
          <w:szCs w:val="28"/>
          <w:lang w:val="en-US" w:eastAsia="zh-CN"/>
        </w:rPr>
        <w:t>（5）具有学前教育领域新理念、新方法的学习能力和应用能力。</w:t>
      </w:r>
    </w:p>
    <w:p w14:paraId="1BE03E85">
      <w:pPr>
        <w:keepNext w:val="0"/>
        <w:keepLines w:val="0"/>
        <w:pageBreakBefore w:val="0"/>
        <w:widowControl/>
        <w:kinsoku/>
        <w:wordWrap/>
        <w:overflowPunct/>
        <w:topLinePunct w:val="0"/>
        <w:autoSpaceDE/>
        <w:autoSpaceDN/>
        <w:bidi w:val="0"/>
        <w:adjustRightInd w:val="0"/>
        <w:snapToGrid w:val="0"/>
        <w:spacing w:line="560" w:lineRule="exact"/>
        <w:ind w:left="0" w:leftChars="0" w:firstLine="562" w:firstLineChars="200"/>
        <w:textAlignment w:val="auto"/>
        <w:outlineLvl w:val="2"/>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六、课程设置</w:t>
      </w:r>
    </w:p>
    <w:p w14:paraId="0963682C">
      <w:pPr>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本专业主要包括公共基础模块课程、专业</w:t>
      </w:r>
      <w:r>
        <w:rPr>
          <w:rFonts w:hint="eastAsia" w:ascii="仿宋_GB2312" w:eastAsia="仿宋_GB2312" w:cstheme="minorBidi"/>
          <w:color w:val="auto"/>
          <w:sz w:val="28"/>
          <w:szCs w:val="28"/>
          <w:lang w:val="en-US" w:eastAsia="zh-CN"/>
        </w:rPr>
        <w:t>基础</w:t>
      </w:r>
      <w:r>
        <w:rPr>
          <w:rFonts w:hint="eastAsia" w:ascii="仿宋_GB2312" w:hAnsi="宋体" w:eastAsia="仿宋_GB2312" w:cstheme="minorBidi"/>
          <w:color w:val="auto"/>
          <w:sz w:val="28"/>
          <w:szCs w:val="28"/>
          <w:lang w:val="en-US" w:eastAsia="zh-CN"/>
        </w:rPr>
        <w:t>（技能）模块课程、综合应用模块课程</w:t>
      </w:r>
      <w:r>
        <w:rPr>
          <w:rFonts w:hint="eastAsia" w:ascii="仿宋_GB2312" w:eastAsia="仿宋_GB2312" w:cstheme="minorBidi"/>
          <w:color w:val="auto"/>
          <w:sz w:val="28"/>
          <w:szCs w:val="28"/>
          <w:lang w:val="en-US" w:eastAsia="zh-CN"/>
        </w:rPr>
        <w:t>三</w:t>
      </w:r>
      <w:r>
        <w:rPr>
          <w:rFonts w:hint="eastAsia" w:ascii="仿宋_GB2312" w:hAnsi="宋体" w:eastAsia="仿宋_GB2312" w:cstheme="minorBidi"/>
          <w:color w:val="auto"/>
          <w:sz w:val="28"/>
          <w:szCs w:val="28"/>
          <w:lang w:val="en-US" w:eastAsia="zh-CN"/>
        </w:rPr>
        <w:t>部分组成。</w:t>
      </w:r>
    </w:p>
    <w:p w14:paraId="1B31A038">
      <w:pPr>
        <w:keepNext w:val="0"/>
        <w:keepLines w:val="0"/>
        <w:pageBreakBefore w:val="0"/>
        <w:widowControl/>
        <w:numPr>
          <w:ilvl w:val="0"/>
          <w:numId w:val="1"/>
        </w:numPr>
        <w:kinsoku/>
        <w:wordWrap/>
        <w:overflowPunct/>
        <w:topLinePunct w:val="0"/>
        <w:autoSpaceDE/>
        <w:autoSpaceDN/>
        <w:bidi w:val="0"/>
        <w:adjustRightInd w:val="0"/>
        <w:snapToGrid w:val="0"/>
        <w:spacing w:after="200" w:line="560" w:lineRule="exact"/>
        <w:ind w:firstLine="562" w:firstLineChars="200"/>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公共基础课程</w:t>
      </w:r>
    </w:p>
    <w:p w14:paraId="4572A76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公共课程分为公共基础必修课程、公共限定选修课程、公共基础任意选修课程，共计22门，合计51学分。其中，公共基础必修课程16门，包括《思想道德与法治》《毛泽东思想和中国特色社会主义理论体系概论》《习近平新时代中国特色社会主义思想概论》《形势与政策》《大学体育与健康》《大学英语》《大学生心理健康》《军事理论》《军事技能》《职业发展与就业指导》《劳动教育》《信息技术》《国家安全教育》《大学语文》《中华优秀传统文化》《大学生安全教育》，共计41学分</w:t>
      </w:r>
      <w:r>
        <w:rPr>
          <w:rFonts w:hint="eastAsia" w:ascii="仿宋_GB2312" w:eastAsia="仿宋_GB2312" w:cstheme="minorBidi"/>
          <w:color w:val="auto"/>
          <w:sz w:val="28"/>
          <w:szCs w:val="28"/>
          <w:lang w:val="en-US" w:eastAsia="zh-CN"/>
        </w:rPr>
        <w:t>。</w:t>
      </w:r>
    </w:p>
    <w:p w14:paraId="71CF230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公共限定选修课程包括《马克思主义理论类课程》《党史国史》《创新创业教育》《健康教育》《美育课程》《职业素养》《物理》《化学》等8类课程，本专业根据人才培养目标和规格，从中选取3门列为限定选修课程，共计6学分;</w:t>
      </w:r>
    </w:p>
    <w:p w14:paraId="7DA32EC0">
      <w:pPr>
        <w:keepNext w:val="0"/>
        <w:keepLines w:val="0"/>
        <w:pageBreakBefore w:val="0"/>
        <w:widowControl/>
        <w:kinsoku/>
        <w:wordWrap/>
        <w:overflowPunct/>
        <w:topLinePunct w:val="0"/>
        <w:autoSpaceDE/>
        <w:autoSpaceDN/>
        <w:bidi w:val="0"/>
        <w:adjustRightInd w:val="0"/>
        <w:snapToGrid w:val="0"/>
        <w:spacing w:line="560" w:lineRule="exact"/>
        <w:ind w:firstLine="3640" w:firstLineChars="1300"/>
        <w:textAlignment w:val="auto"/>
        <w:rPr>
          <w:rFonts w:hint="default"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 xml:space="preserve">表-2  </w:t>
      </w:r>
      <w:r>
        <w:rPr>
          <w:rFonts w:hint="eastAsia" w:ascii="仿宋_GB2312" w:hAnsi="宋体" w:eastAsia="仿宋_GB2312" w:cstheme="minorBidi"/>
          <w:color w:val="auto"/>
          <w:sz w:val="28"/>
          <w:szCs w:val="28"/>
          <w:lang w:val="en-US" w:eastAsia="zh-CN"/>
        </w:rPr>
        <w:t>公共基础课程介绍</w:t>
      </w:r>
    </w:p>
    <w:tbl>
      <w:tblPr>
        <w:tblStyle w:val="9"/>
        <w:tblpPr w:leftFromText="180" w:rightFromText="180" w:vertAnchor="text" w:horzAnchor="page" w:tblpX="1212" w:tblpY="230"/>
        <w:tblOverlap w:val="never"/>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960"/>
        <w:gridCol w:w="3330"/>
        <w:gridCol w:w="3691"/>
      </w:tblGrid>
      <w:tr w14:paraId="1230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49B23B43">
            <w:pPr>
              <w:spacing w:line="288" w:lineRule="auto"/>
              <w:jc w:val="center"/>
              <w:rPr>
                <w:rFonts w:hint="eastAsia" w:ascii="黑体" w:eastAsia="黑体"/>
                <w:b/>
                <w:color w:val="auto"/>
                <w:szCs w:val="21"/>
              </w:rPr>
            </w:pPr>
            <w:r>
              <w:rPr>
                <w:rFonts w:ascii="黑体" w:eastAsia="黑体"/>
                <w:b/>
                <w:color w:val="auto"/>
                <w:szCs w:val="21"/>
              </w:rPr>
              <w:t>序号</w:t>
            </w:r>
          </w:p>
        </w:tc>
        <w:tc>
          <w:tcPr>
            <w:tcW w:w="1960" w:type="dxa"/>
            <w:tcBorders>
              <w:top w:val="single" w:color="000000" w:sz="4" w:space="0"/>
              <w:left w:val="single" w:color="000000" w:sz="4" w:space="0"/>
              <w:bottom w:val="single" w:color="000000" w:sz="4" w:space="0"/>
              <w:right w:val="single" w:color="000000" w:sz="4" w:space="0"/>
            </w:tcBorders>
            <w:vAlign w:val="center"/>
          </w:tcPr>
          <w:p w14:paraId="0066505A">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公共基础必修课程</w:t>
            </w:r>
          </w:p>
        </w:tc>
        <w:tc>
          <w:tcPr>
            <w:tcW w:w="3330" w:type="dxa"/>
            <w:tcBorders>
              <w:top w:val="single" w:color="000000" w:sz="4" w:space="0"/>
              <w:left w:val="single" w:color="000000" w:sz="4" w:space="0"/>
              <w:bottom w:val="single" w:color="000000" w:sz="4" w:space="0"/>
              <w:right w:val="single" w:color="000000" w:sz="4" w:space="0"/>
            </w:tcBorders>
            <w:vAlign w:val="center"/>
          </w:tcPr>
          <w:p w14:paraId="2127E4D1">
            <w:pPr>
              <w:spacing w:line="288" w:lineRule="auto"/>
              <w:jc w:val="center"/>
              <w:rPr>
                <w:rFonts w:hint="eastAsia" w:ascii="黑体" w:eastAsia="黑体"/>
                <w:b/>
                <w:color w:val="auto"/>
                <w:szCs w:val="21"/>
              </w:rPr>
            </w:pPr>
            <w:r>
              <w:rPr>
                <w:rFonts w:ascii="黑体" w:eastAsia="黑体"/>
                <w:b/>
                <w:color w:val="auto"/>
                <w:szCs w:val="21"/>
              </w:rPr>
              <w:t>课程目标</w:t>
            </w:r>
          </w:p>
        </w:tc>
        <w:tc>
          <w:tcPr>
            <w:tcW w:w="3691" w:type="dxa"/>
            <w:tcBorders>
              <w:top w:val="single" w:color="000000" w:sz="4" w:space="0"/>
              <w:left w:val="single" w:color="000000" w:sz="4" w:space="0"/>
              <w:bottom w:val="single" w:color="000000" w:sz="4" w:space="0"/>
              <w:right w:val="single" w:color="000000" w:sz="4" w:space="0"/>
            </w:tcBorders>
            <w:vAlign w:val="center"/>
          </w:tcPr>
          <w:p w14:paraId="5645C87E">
            <w:pPr>
              <w:spacing w:line="288" w:lineRule="auto"/>
              <w:jc w:val="center"/>
              <w:rPr>
                <w:rFonts w:hint="eastAsia" w:ascii="黑体" w:eastAsia="黑体"/>
                <w:b/>
                <w:color w:val="auto"/>
                <w:szCs w:val="21"/>
              </w:rPr>
            </w:pPr>
            <w:r>
              <w:rPr>
                <w:rFonts w:ascii="黑体" w:eastAsia="黑体"/>
                <w:b/>
                <w:color w:val="auto"/>
                <w:szCs w:val="21"/>
              </w:rPr>
              <w:t>主要教学内容与要求</w:t>
            </w:r>
          </w:p>
        </w:tc>
      </w:tr>
      <w:tr w14:paraId="7EC47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5854449F">
            <w:pPr>
              <w:ind w:left="62" w:right="109"/>
              <w:jc w:val="center"/>
              <w:rPr>
                <w:rFonts w:hint="eastAsia"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C5C">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思想道德与法治</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AAFF5">
            <w:pP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通过本课程的理论学习和实践体验，使学生顺利实现由中学生活向大学生活的过渡，提高明辨是非、善恶、美丑和自我修养的能力，正确认识个人与社会的关系、摆正自我的位置，形成良好的思想道德素质和法律素养。帮助和指导大学生解决有关人生、理想、道德、法律等方面的理论问题和实际问题，确立远大的生活目标，培养高尚的思想道德情操,增强社会主义法制观念和法律意识。</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332F5A6E">
            <w:pPr>
              <w:rPr>
                <w:rFonts w:hint="eastAsia" w:ascii="仿宋_GB2312" w:eastAsia="仿宋_GB2312"/>
                <w:bCs/>
                <w:color w:val="auto"/>
                <w:spacing w:val="6"/>
                <w:szCs w:val="21"/>
              </w:rPr>
            </w:pPr>
            <w:r>
              <w:rPr>
                <w:rFonts w:hint="eastAsia" w:ascii="仿宋_GB2312" w:eastAsia="仿宋_GB2312"/>
                <w:bCs/>
                <w:color w:val="auto"/>
                <w:spacing w:val="6"/>
                <w:szCs w:val="21"/>
              </w:rPr>
              <w:t>教学内容：以社会主义核心价值观为主线，以理想信念教育为核心，以爱国主义教育为重点，开展马克思主义的世界观、人生观、价值观、道德观和法治观教育。</w:t>
            </w:r>
          </w:p>
          <w:p w14:paraId="08ACB77C">
            <w:pP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教学要求：了解中国发展的新方位，中国特色社会主义进入了新时代；了解什么是正确的人生观、理解树立为人民服务的人生观的重要意义，树立积极进取的人生态度，立志在实践中创造有价值的人生；正确理解理想信念的含义和特征；把握中国精神的科学内涵和基本要求；了解社会主义核心价值观的基本内容；积极努力做社会主义核心价值观的践行者，扣好人生的扣子；了解道德的起源和本质、掌握道德的功能与作用；加强个人道德修养，追求崇高的道德境界；了解法律的概念与历史发展，我国社会主义法律的特征及其运行；了解我国宪法的形成与发展、地位和基本原则、实施与监督；树立法治理念，培养法治思维，依法行使权利和履行义务，提升法治素养。</w:t>
            </w:r>
          </w:p>
        </w:tc>
      </w:tr>
      <w:tr w14:paraId="3A209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311BFD0E">
            <w:pPr>
              <w:ind w:left="62" w:right="109"/>
              <w:jc w:val="center"/>
              <w:rPr>
                <w:rFonts w:hint="eastAsia"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2</w:t>
            </w:r>
          </w:p>
        </w:tc>
        <w:tc>
          <w:tcPr>
            <w:tcW w:w="1960" w:type="dxa"/>
            <w:tcBorders>
              <w:top w:val="single" w:color="000000" w:sz="4" w:space="0"/>
              <w:left w:val="single" w:color="000000" w:sz="4" w:space="0"/>
              <w:bottom w:val="single" w:color="000000" w:sz="4" w:space="0"/>
              <w:right w:val="single" w:color="000000" w:sz="4" w:space="0"/>
            </w:tcBorders>
            <w:vAlign w:val="center"/>
          </w:tcPr>
          <w:p w14:paraId="15FCC9BF">
            <w:pPr>
              <w:jc w:val="center"/>
              <w:rPr>
                <w:rFonts w:hint="eastAsia" w:ascii="仿宋_GB2312" w:eastAsia="仿宋_GB2312"/>
                <w:bCs/>
                <w:color w:val="auto"/>
                <w:spacing w:val="6"/>
                <w:szCs w:val="21"/>
              </w:rPr>
            </w:pPr>
            <w:r>
              <w:rPr>
                <w:rFonts w:hint="eastAsia" w:ascii="仿宋_GB2312" w:eastAsia="仿宋_GB2312"/>
                <w:bCs/>
                <w:color w:val="auto"/>
                <w:spacing w:val="6"/>
                <w:szCs w:val="21"/>
              </w:rPr>
              <w:t>毛泽东思想与中国特色社会主义理论体系概论</w:t>
            </w:r>
          </w:p>
        </w:tc>
        <w:tc>
          <w:tcPr>
            <w:tcW w:w="3330" w:type="dxa"/>
            <w:tcBorders>
              <w:top w:val="single" w:color="000000" w:sz="4" w:space="0"/>
              <w:left w:val="single" w:color="000000" w:sz="4" w:space="0"/>
              <w:bottom w:val="single" w:color="000000" w:sz="4" w:space="0"/>
              <w:right w:val="single" w:color="000000" w:sz="4" w:space="0"/>
            </w:tcBorders>
          </w:tcPr>
          <w:p w14:paraId="4933D434">
            <w:pPr>
              <w:rPr>
                <w:rFonts w:hint="eastAsia" w:ascii="仿宋_GB2312" w:eastAsia="仿宋_GB2312"/>
                <w:bCs/>
                <w:color w:val="auto"/>
                <w:spacing w:val="6"/>
                <w:szCs w:val="21"/>
              </w:rPr>
            </w:pPr>
            <w:r>
              <w:rPr>
                <w:rFonts w:hint="eastAsia" w:ascii="仿宋_GB2312" w:eastAsia="仿宋_GB2312"/>
                <w:bCs/>
                <w:color w:val="auto"/>
                <w:spacing w:val="6"/>
                <w:sz w:val="21"/>
                <w:szCs w:val="21"/>
              </w:rPr>
              <w:t>通过马克思主义基本原理与中国实际相结合的历史进程的讲授，学生要能够系统掌握马列主义、毛泽东思想和中国特色社会主义理论体系的基本原理，坚定在党的领导下走中国特色社会主义道路的理想信念；突出思想政治理论课的教育功能，大学生能够系统了解的马克思主义理论教育的任务，并认真配合完成目标。 从而是大学生树立正确性的世界观、人生观、价值观。要能懂得为什么只有中国化马克思主义才能为解决中国革命、建设和改革指明方向；坚持理论联系实际，贴近实际，贴近生活，贴近学生，学生在学习中能发挥积极性和主动性。学生能够拥有科学地认识和分析复杂的社会现象的能力。</w:t>
            </w:r>
          </w:p>
        </w:tc>
        <w:tc>
          <w:tcPr>
            <w:tcW w:w="3691" w:type="dxa"/>
            <w:tcBorders>
              <w:top w:val="single" w:color="000000" w:sz="4" w:space="0"/>
              <w:left w:val="single" w:color="000000" w:sz="4" w:space="0"/>
              <w:bottom w:val="single" w:color="000000" w:sz="4" w:space="0"/>
              <w:right w:val="single" w:color="000000" w:sz="4" w:space="0"/>
            </w:tcBorders>
          </w:tcPr>
          <w:p w14:paraId="1B278D33">
            <w:pPr>
              <w:rPr>
                <w:rFonts w:hint="eastAsia" w:ascii="仿宋_GB2312" w:eastAsia="仿宋_GB2312"/>
                <w:bCs/>
                <w:color w:val="auto"/>
                <w:spacing w:val="6"/>
                <w:sz w:val="21"/>
                <w:szCs w:val="21"/>
              </w:rPr>
            </w:pPr>
            <w:r>
              <w:rPr>
                <w:rFonts w:ascii="仿宋_GB2312" w:eastAsia="仿宋_GB2312"/>
                <w:color w:val="auto"/>
                <w:spacing w:val="6"/>
                <w:sz w:val="21"/>
                <w:szCs w:val="21"/>
              </w:rPr>
              <w:t>教学内容</w:t>
            </w:r>
            <w:r>
              <w:rPr>
                <w:rFonts w:hint="eastAsia" w:ascii="仿宋_GB2312" w:eastAsia="仿宋_GB2312"/>
                <w:color w:val="auto"/>
                <w:spacing w:val="6"/>
                <w:sz w:val="21"/>
                <w:szCs w:val="21"/>
              </w:rPr>
              <w:t>：</w:t>
            </w:r>
            <w:r>
              <w:rPr>
                <w:rFonts w:ascii="仿宋_GB2312" w:eastAsia="仿宋_GB2312"/>
                <w:bCs/>
                <w:color w:val="auto"/>
                <w:spacing w:val="6"/>
                <w:sz w:val="21"/>
                <w:szCs w:val="21"/>
              </w:rPr>
              <w:t>中国共产党将马克思主义基本原理与中国实际相结合的历史进程</w:t>
            </w:r>
            <w:r>
              <w:rPr>
                <w:rFonts w:hint="eastAsia" w:ascii="仿宋_GB2312" w:eastAsia="仿宋_GB2312"/>
                <w:bCs/>
                <w:color w:val="auto"/>
                <w:spacing w:val="6"/>
                <w:sz w:val="21"/>
                <w:szCs w:val="21"/>
              </w:rPr>
              <w:t>，</w:t>
            </w:r>
            <w:r>
              <w:rPr>
                <w:rFonts w:ascii="仿宋_GB2312" w:eastAsia="仿宋_GB2312"/>
                <w:bCs/>
                <w:color w:val="auto"/>
                <w:spacing w:val="6"/>
                <w:sz w:val="21"/>
                <w:szCs w:val="21"/>
              </w:rPr>
              <w:t>毛泽东思想和中国特色社会主义体系等相关内容</w:t>
            </w:r>
            <w:r>
              <w:rPr>
                <w:rFonts w:hint="eastAsia" w:ascii="仿宋_GB2312" w:eastAsia="仿宋_GB2312"/>
                <w:bCs/>
                <w:color w:val="auto"/>
                <w:spacing w:val="6"/>
                <w:sz w:val="21"/>
                <w:szCs w:val="21"/>
              </w:rPr>
              <w:t>。</w:t>
            </w:r>
          </w:p>
          <w:p w14:paraId="304C60EC">
            <w:pPr>
              <w:rPr>
                <w:rFonts w:hint="eastAsia" w:ascii="仿宋_GB2312" w:eastAsia="仿宋_GB2312"/>
                <w:bCs/>
                <w:color w:val="auto"/>
                <w:spacing w:val="6"/>
                <w:szCs w:val="21"/>
              </w:rPr>
            </w:pPr>
            <w:r>
              <w:rPr>
                <w:rFonts w:hint="eastAsia" w:ascii="仿宋_GB2312" w:eastAsia="仿宋_GB2312"/>
                <w:color w:val="auto"/>
                <w:spacing w:val="6"/>
                <w:sz w:val="21"/>
                <w:szCs w:val="21"/>
              </w:rPr>
              <w:t>教学要求：</w:t>
            </w:r>
            <w:r>
              <w:rPr>
                <w:rFonts w:hint="eastAsia" w:ascii="仿宋_GB2312" w:eastAsia="仿宋_GB2312"/>
                <w:bCs/>
                <w:color w:val="auto"/>
                <w:spacing w:val="6"/>
                <w:sz w:val="21"/>
                <w:szCs w:val="21"/>
              </w:rPr>
              <w:t>系统了解、认识、掌握马克思主义中国化时代化的历史进程；毛泽东思想的形成发展、主要内容、历史地位和指导意义；新民主主义革命形成的理论依据、新民主主义革命的总路线、道路和基本经验；从新民主主义到社会主义的转变过程、社会主义改造道路、历史经验以及确立的重大意义；社会主义初步探索的理论成果、意义和教训；中国特色社会主义理论体系形成发展的历史条件、发展过程；邓小平理论、“三个代表”重要思想、科学发展观各自形成的社会历史条件、形成发展过程、主要内容和历史地位。</w:t>
            </w:r>
          </w:p>
        </w:tc>
      </w:tr>
      <w:tr w14:paraId="2E1B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7EC34BF">
            <w:pPr>
              <w:ind w:left="62" w:right="109"/>
              <w:jc w:val="center"/>
              <w:rPr>
                <w:rFonts w:hint="eastAsia"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9D52">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 w:val="21"/>
                <w:szCs w:val="21"/>
              </w:rPr>
              <w:t>习近平新时代中国特色社会主义思想概论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2719781D">
            <w:pP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 w:val="21"/>
                <w:szCs w:val="21"/>
              </w:rPr>
              <w:t>党的十八大以来，我们党在理论上的最大收获、最大成果，就是创立了习近平新时代中国特色社会主义思想。习近平新时代中国特色社会主义思想，是我们党成功应对当今世情、国情、党情深刻变化的理论产物，是新时代的精神上的精华，是思想中把握到的时代，是新时代中国共产党的思想旗帜，是国家政治生活和社会生活的根本指针，是当代中国马克思主义、二十一世纪马克思主义。教育引导学生进一步增进对党的创新理论的政治认同、思想认同、理论认同、情感认同，科学把握共产党执政规律、社会主义建设规律、人类社会发展规律，坚定对马克思主义的信仰，坚定对共产主义远大理想和中国特色社会主义共同理想的信念，坚定对实现中华民族伟大复兴的信心，坚定不移听党话、跟党走，做有理想、敢担当、能吃苦、肯奋斗的新时代好青年，努力在强国建设、民族复兴的伟大实践中健康成长成才、奉献祖国人民、绽放绚丽之花。</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1B7EFA9C">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习近平新时代中国特色社会主义思想体系严整、逻辑严密、内涵丰富、博大精深，是一个系统科学的理论体系，涵盖了经济、政治、法治、科技、文化、教育、民生、民族、宗教、社会、生态文明、国家安全、国防和军队、“一国两制”和祖国统一、统一战线、外交、党的建设等各方面。其中最重要、最核心的内容就是党的十九大报告概括的“八个明确”。深刻领会习近平新时代中国特色社会主义思想的精神实质和丰富内涵，在各项工作中全面准确贯彻落实，还必须做到“十四个坚持”。这“十四个坚持”，既是习近平新时代中国特色社会主义思想的重要组成部分，也是落实习近平新时代中国特色社会主义思想的实践要求。这“十四个坚持”，构成习近平新时代坚持和发展中国特色社会主义的基本方略。</w:t>
            </w:r>
          </w:p>
          <w:p w14:paraId="63C7183E">
            <w:pP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 w:val="21"/>
                <w:szCs w:val="21"/>
              </w:rPr>
              <w:t>教学要求：新时代新征程，要坚持不懈用习近平新时代中国特色社会主义思想铸魂育人，建好上好“习近平新时代中国特色社会主义思想概论”课，深入推进习近平新时代中国特色社会主义思想进教材进课堂进头脑，坚持不懈用习近平新时代中国特色社会主义思想铸魂育人，更好发挥思政课落实立德树人根本任务的关键课程作用。</w:t>
            </w:r>
          </w:p>
        </w:tc>
      </w:tr>
      <w:tr w14:paraId="55FBA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7"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6837B796">
            <w:pPr>
              <w:ind w:left="62" w:right="109"/>
              <w:jc w:val="center"/>
              <w:rPr>
                <w:rFonts w:hint="eastAsia"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4</w:t>
            </w:r>
          </w:p>
        </w:tc>
        <w:tc>
          <w:tcPr>
            <w:tcW w:w="1960" w:type="dxa"/>
            <w:tcBorders>
              <w:top w:val="single" w:color="000000" w:sz="4" w:space="0"/>
              <w:left w:val="single" w:color="000000" w:sz="4" w:space="0"/>
              <w:bottom w:val="single" w:color="000000" w:sz="4" w:space="0"/>
              <w:right w:val="single" w:color="000000" w:sz="4" w:space="0"/>
            </w:tcBorders>
            <w:vAlign w:val="center"/>
          </w:tcPr>
          <w:p w14:paraId="4CA795FB">
            <w:pPr>
              <w:jc w:val="center"/>
              <w:rPr>
                <w:rFonts w:hint="eastAsia" w:ascii="仿宋_GB2312" w:eastAsia="仿宋_GB2312"/>
                <w:bCs/>
                <w:color w:val="auto"/>
                <w:spacing w:val="6"/>
                <w:szCs w:val="21"/>
              </w:rPr>
            </w:pPr>
            <w:r>
              <w:rPr>
                <w:rFonts w:hint="eastAsia" w:ascii="仿宋_GB2312" w:eastAsia="仿宋_GB2312"/>
                <w:bCs/>
                <w:color w:val="auto"/>
                <w:spacing w:val="6"/>
                <w:szCs w:val="21"/>
              </w:rPr>
              <w:t>形势与政策</w:t>
            </w:r>
          </w:p>
        </w:tc>
        <w:tc>
          <w:tcPr>
            <w:tcW w:w="3330" w:type="dxa"/>
            <w:tcBorders>
              <w:top w:val="single" w:color="000000" w:sz="4" w:space="0"/>
              <w:left w:val="single" w:color="000000" w:sz="4" w:space="0"/>
              <w:bottom w:val="single" w:color="000000" w:sz="4" w:space="0"/>
              <w:right w:val="single" w:color="000000" w:sz="4" w:space="0"/>
            </w:tcBorders>
          </w:tcPr>
          <w:p w14:paraId="35FF407D">
            <w:pPr>
              <w:pStyle w:val="16"/>
              <w:ind w:left="0" w:firstLine="0"/>
              <w:rPr>
                <w:rFonts w:hint="eastAsia" w:ascii="仿宋_GB2312" w:eastAsia="仿宋_GB2312"/>
                <w:bCs/>
                <w:color w:val="auto"/>
                <w:spacing w:val="6"/>
                <w:szCs w:val="21"/>
              </w:rPr>
            </w:pPr>
            <w:r>
              <w:rPr>
                <w:rFonts w:hint="eastAsia" w:ascii="仿宋_GB2312" w:eastAsia="仿宋_GB2312"/>
                <w:bCs/>
                <w:color w:val="auto"/>
                <w:spacing w:val="6"/>
                <w:szCs w:val="21"/>
              </w:rPr>
              <w:t>（1）让学生感知世情国情党情，形成正确的“三观”；引导学生树立科学的社会政治理想、道德理想、职业理想和生活理想，增强实现“中国梦”的信心信念和历史责任感以及国家大局观念；全面拓展学生能力，提高其综合素质。</w:t>
            </w:r>
          </w:p>
          <w:p w14:paraId="0ACF01A9">
            <w:pPr>
              <w:rPr>
                <w:rFonts w:hint="eastAsia" w:ascii="仿宋_GB2312" w:eastAsia="仿宋_GB2312"/>
                <w:bCs/>
                <w:color w:val="auto"/>
                <w:spacing w:val="6"/>
                <w:szCs w:val="21"/>
              </w:rPr>
            </w:pPr>
            <w:r>
              <w:rPr>
                <w:rFonts w:hint="eastAsia" w:ascii="仿宋_GB2312" w:eastAsia="仿宋_GB2312"/>
                <w:bCs/>
                <w:color w:val="auto"/>
                <w:spacing w:val="6"/>
                <w:szCs w:val="21"/>
              </w:rPr>
              <w:t>（2）正确运用形势与政策分析方法，运用习近平新时代中国特色社会主义思想分析国内形势。分析热点、难点问题的成因、趋势。正确评价国内外重大时事、党和国家的方针政策，正确评价社会重要问题、热点问题，正确评价世界重大事件、地区热点问题，准确判断舆论中形势与政策观点的是非对错。</w:t>
            </w:r>
          </w:p>
        </w:tc>
        <w:tc>
          <w:tcPr>
            <w:tcW w:w="3691" w:type="dxa"/>
            <w:tcBorders>
              <w:top w:val="single" w:color="000000" w:sz="4" w:space="0"/>
              <w:left w:val="single" w:color="000000" w:sz="4" w:space="0"/>
              <w:bottom w:val="single" w:color="000000" w:sz="4" w:space="0"/>
              <w:right w:val="single" w:color="000000" w:sz="4" w:space="0"/>
            </w:tcBorders>
          </w:tcPr>
          <w:p w14:paraId="238304E7">
            <w:pPr>
              <w:rPr>
                <w:rFonts w:hint="eastAsia" w:ascii="仿宋_GB2312" w:eastAsia="仿宋_GB2312"/>
                <w:bCs/>
                <w:color w:val="auto"/>
                <w:spacing w:val="6"/>
                <w:szCs w:val="21"/>
              </w:rPr>
            </w:pPr>
            <w:r>
              <w:rPr>
                <w:rFonts w:hint="eastAsia" w:ascii="仿宋_GB2312" w:eastAsia="仿宋_GB2312"/>
                <w:bCs/>
                <w:color w:val="auto"/>
                <w:spacing w:val="6"/>
                <w:szCs w:val="21"/>
              </w:rPr>
              <w:t>教学内容：</w:t>
            </w:r>
            <w:r>
              <w:rPr>
                <w:rFonts w:ascii="仿宋_GB2312" w:eastAsia="仿宋_GB2312"/>
                <w:bCs/>
                <w:color w:val="auto"/>
                <w:spacing w:val="6"/>
                <w:szCs w:val="21"/>
              </w:rPr>
              <w:t>《形势与政策》</w:t>
            </w:r>
            <w:r>
              <w:rPr>
                <w:rFonts w:hint="eastAsia" w:ascii="仿宋_GB2312" w:eastAsia="仿宋_GB2312"/>
                <w:bCs/>
                <w:color w:val="auto"/>
                <w:spacing w:val="6"/>
                <w:szCs w:val="21"/>
              </w:rPr>
              <w:t>教学内容具有理论性与时效性的特点，具体内容要根据教育部办公厅每学期印发的《高校“形势与政策“课教学要点》的通知有针对性地设置。</w:t>
            </w:r>
          </w:p>
          <w:p w14:paraId="14218A9F">
            <w:pPr>
              <w:rPr>
                <w:rFonts w:hint="eastAsia" w:ascii="仿宋_GB2312" w:eastAsia="仿宋_GB2312"/>
                <w:bCs/>
                <w:color w:val="auto"/>
                <w:spacing w:val="6"/>
                <w:szCs w:val="21"/>
              </w:rPr>
            </w:pPr>
            <w:r>
              <w:rPr>
                <w:rFonts w:hint="eastAsia" w:ascii="仿宋_GB2312" w:eastAsia="仿宋_GB2312"/>
                <w:bCs/>
                <w:color w:val="auto"/>
                <w:spacing w:val="6"/>
                <w:szCs w:val="21"/>
              </w:rPr>
              <w:t>教学要求：（1）本课程在第1—4学期开设，每学期8学时。</w:t>
            </w:r>
          </w:p>
          <w:p w14:paraId="229194F5">
            <w:pPr>
              <w:rPr>
                <w:rFonts w:hint="eastAsia" w:ascii="仿宋_GB2312" w:eastAsia="仿宋_GB2312"/>
                <w:bCs/>
                <w:color w:val="auto"/>
                <w:spacing w:val="6"/>
                <w:szCs w:val="21"/>
              </w:rPr>
            </w:pPr>
            <w:r>
              <w:rPr>
                <w:rFonts w:hint="eastAsia" w:ascii="仿宋_GB2312" w:eastAsia="仿宋_GB2312"/>
                <w:bCs/>
                <w:color w:val="auto"/>
                <w:spacing w:val="6"/>
                <w:szCs w:val="21"/>
              </w:rPr>
              <w:t>（2）采用专题式教学方式，力求达到知识传递与思想深化的双重效果。</w:t>
            </w:r>
          </w:p>
          <w:p w14:paraId="650975A0">
            <w:pPr>
              <w:rPr>
                <w:rFonts w:hint="eastAsia" w:ascii="仿宋_GB2312" w:eastAsia="仿宋_GB2312"/>
                <w:bCs/>
                <w:color w:val="auto"/>
                <w:spacing w:val="6"/>
                <w:szCs w:val="21"/>
              </w:rPr>
            </w:pPr>
          </w:p>
        </w:tc>
      </w:tr>
      <w:tr w14:paraId="306E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8F5FF6B">
            <w:pPr>
              <w:ind w:left="62" w:right="109"/>
              <w:jc w:val="center"/>
              <w:rPr>
                <w:rFonts w:hint="eastAsia"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F380">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大学体育与健康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100B0E17">
            <w:pPr>
              <w:rPr>
                <w:rFonts w:hint="eastAsia" w:ascii="仿宋_GB2312" w:eastAsia="仿宋_GB2312"/>
                <w:bCs/>
                <w:color w:val="auto"/>
                <w:spacing w:val="6"/>
                <w:szCs w:val="21"/>
              </w:rPr>
            </w:pPr>
          </w:p>
          <w:p w14:paraId="424693FD">
            <w:pPr>
              <w:rPr>
                <w:rFonts w:hint="eastAsia" w:ascii="仿宋_GB2312" w:eastAsia="仿宋_GB2312"/>
                <w:bCs/>
                <w:color w:val="auto"/>
                <w:spacing w:val="6"/>
                <w:szCs w:val="21"/>
              </w:rPr>
            </w:pPr>
            <w:r>
              <w:rPr>
                <w:rFonts w:hint="eastAsia" w:ascii="仿宋_GB2312" w:eastAsia="仿宋_GB2312"/>
                <w:bCs/>
                <w:color w:val="auto"/>
                <w:spacing w:val="6"/>
                <w:szCs w:val="21"/>
              </w:rPr>
              <w:t>培养体育正确认识；培养学生参与锻炼的积极性；实现体育运动的知识目标；实现体育运动技能目标；实现体育运动的身心健康目标。</w:t>
            </w:r>
          </w:p>
          <w:p w14:paraId="5CF0BE6E">
            <w:pPr>
              <w:rPr>
                <w:rFonts w:hint="eastAsia" w:ascii="仿宋_GB2312" w:hAnsi="宋体" w:eastAsia="仿宋_GB2312" w:cs="宋体"/>
                <w:bCs/>
                <w:color w:val="auto"/>
                <w:spacing w:val="6"/>
                <w:sz w:val="22"/>
                <w:szCs w:val="21"/>
                <w:lang w:val="en-US" w:eastAsia="zh-CN" w:bidi="ar-SA"/>
              </w:rPr>
            </w:pP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1FFB7FBF">
            <w:pPr>
              <w:rPr>
                <w:rFonts w:hint="eastAsia" w:ascii="仿宋_GB2312" w:eastAsia="仿宋_GB2312"/>
                <w:bCs/>
                <w:color w:val="auto"/>
                <w:spacing w:val="6"/>
                <w:szCs w:val="21"/>
              </w:rPr>
            </w:pPr>
            <w:r>
              <w:rPr>
                <w:rFonts w:hint="eastAsia" w:ascii="仿宋_GB2312" w:eastAsia="仿宋_GB2312"/>
                <w:bCs/>
                <w:color w:val="auto"/>
                <w:spacing w:val="6"/>
                <w:szCs w:val="21"/>
              </w:rPr>
              <w:t>教学内容：普修课以健美操、太极拳和体育生理卫生保健知识为主；选项课由学生自主选择一项体育项目。</w:t>
            </w:r>
          </w:p>
          <w:p w14:paraId="0F5A8D2B">
            <w:pP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教学要求：初步掌握科学锻炼身体的方法；较熟练的掌握两项以上健身运动的基本方法和技能，掌握常见运动创伤的处置方法；增强健身意识，培养自觉锻炼身体习惯；注重社会公德，达到“国家体质健康标准”。</w:t>
            </w:r>
          </w:p>
        </w:tc>
      </w:tr>
      <w:tr w14:paraId="297F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03E6F7E">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2F2">
            <w:pPr>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大学英语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682F">
            <w:pPr>
              <w:rPr>
                <w:rFonts w:hint="eastAsia" w:ascii="仿宋_GB2312" w:hAnsi="Calibri" w:eastAsia="仿宋_GB2312" w:cs="宋体"/>
                <w:bCs/>
                <w:color w:val="auto"/>
                <w:spacing w:val="6"/>
                <w:sz w:val="21"/>
                <w:szCs w:val="21"/>
                <w:lang w:val="en-US" w:eastAsia="zh-CN" w:bidi="ar-SA"/>
              </w:rPr>
            </w:pPr>
            <w:r>
              <w:rPr>
                <w:rFonts w:hint="eastAsia" w:ascii="仿宋_GB2312" w:eastAsia="仿宋_GB2312"/>
                <w:bCs/>
                <w:color w:val="auto"/>
                <w:spacing w:val="6"/>
                <w:szCs w:val="21"/>
              </w:rPr>
              <w:t>本课程以培养学生的英语应用能力为重点，通过训练听、说、读、写、译等语言基本技能，增强职业英语交流及跨文化交际能力，提高综合文化素养，使学生在日常交际、专业学习及职业岗位等不同领域或语境中能够运用英语进行有效交流。鉴于目前高职学生入学时英语的水平差异较大，本课程的教学要求分为A、B两级，A级是标准要求，B级是过渡要求。入学水平较高的学生应达到A级要求，入学水平较低的学生至少应达到B级要求。</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3AA1762B">
            <w:pPr>
              <w:rPr>
                <w:rFonts w:hint="eastAsia" w:ascii="仿宋_GB2312" w:eastAsia="仿宋_GB2312"/>
                <w:bCs/>
                <w:color w:val="auto"/>
                <w:spacing w:val="6"/>
                <w:szCs w:val="21"/>
              </w:rPr>
            </w:pPr>
            <w:r>
              <w:rPr>
                <w:rFonts w:hint="eastAsia" w:ascii="仿宋_GB2312" w:eastAsia="仿宋_GB2312"/>
                <w:bCs/>
                <w:color w:val="auto"/>
                <w:spacing w:val="6"/>
                <w:szCs w:val="21"/>
              </w:rPr>
              <w:t>教学内容：英语语言知识与应用技能、学习策略和跨文化交际。</w:t>
            </w:r>
          </w:p>
          <w:p w14:paraId="278669D0">
            <w:pPr>
              <w:rPr>
                <w:rFonts w:hint="eastAsia" w:ascii="仿宋_GB2312" w:eastAsia="仿宋_GB2312"/>
                <w:bCs/>
                <w:color w:val="auto"/>
                <w:spacing w:val="6"/>
                <w:szCs w:val="21"/>
              </w:rPr>
            </w:pPr>
            <w:r>
              <w:rPr>
                <w:rFonts w:hint="eastAsia" w:ascii="仿宋_GB2312" w:eastAsia="仿宋_GB2312"/>
                <w:bCs/>
                <w:color w:val="auto"/>
                <w:spacing w:val="6"/>
                <w:szCs w:val="21"/>
              </w:rPr>
              <w:t>教学要求：掌握常见英语词汇；能就日常及与未来职业相关话题进行有效口语交流；借助工具书能阅读中等难度的英文资料，并做到达意通顺的翻译；能书写一般性应用文，表达准确，语义连贯。</w:t>
            </w:r>
          </w:p>
          <w:p w14:paraId="450DE257">
            <w:pPr>
              <w:rPr>
                <w:rFonts w:hint="eastAsia" w:ascii="仿宋_GB2312" w:eastAsia="仿宋_GB2312"/>
                <w:bCs/>
                <w:color w:val="auto"/>
                <w:spacing w:val="6"/>
                <w:szCs w:val="21"/>
              </w:rPr>
            </w:pPr>
            <w:r>
              <w:rPr>
                <w:rFonts w:hint="eastAsia" w:ascii="仿宋_GB2312" w:eastAsia="仿宋_GB2312"/>
                <w:bCs/>
                <w:color w:val="auto"/>
                <w:spacing w:val="6"/>
                <w:szCs w:val="21"/>
              </w:rPr>
              <w:t>词汇：</w:t>
            </w:r>
          </w:p>
          <w:p w14:paraId="33CEE984">
            <w:pPr>
              <w:rPr>
                <w:rFonts w:hint="eastAsia" w:ascii="仿宋_GB2312" w:eastAsia="仿宋_GB2312"/>
                <w:bCs/>
                <w:color w:val="auto"/>
                <w:spacing w:val="6"/>
                <w:szCs w:val="21"/>
              </w:rPr>
            </w:pPr>
            <w:r>
              <w:rPr>
                <w:rFonts w:hint="eastAsia" w:ascii="仿宋_GB2312" w:eastAsia="仿宋_GB2312"/>
                <w:bCs/>
                <w:color w:val="auto"/>
                <w:spacing w:val="6"/>
                <w:szCs w:val="21"/>
              </w:rPr>
              <w:t>A级：认知3400个英语单词（包括入学时要求掌握的1600个单词）以及由这些词构成的常用词组，并具有按照基本构词法识别生词的能力。对其中2000个左右的单词能正确拼写，英汉互译。</w:t>
            </w:r>
          </w:p>
          <w:p w14:paraId="3C07A46A">
            <w:pPr>
              <w:rPr>
                <w:rFonts w:hint="eastAsia" w:ascii="仿宋_GB2312" w:hAnsi="Calibri" w:eastAsia="仿宋_GB2312" w:cs="宋体"/>
                <w:bCs/>
                <w:color w:val="auto"/>
                <w:spacing w:val="6"/>
                <w:sz w:val="21"/>
                <w:szCs w:val="21"/>
                <w:lang w:val="en-US" w:eastAsia="zh-CN" w:bidi="ar-SA"/>
              </w:rPr>
            </w:pPr>
            <w:r>
              <w:rPr>
                <w:rFonts w:hint="eastAsia" w:ascii="仿宋_GB2312" w:eastAsia="仿宋_GB2312"/>
                <w:bCs/>
                <w:color w:val="auto"/>
                <w:spacing w:val="6"/>
                <w:szCs w:val="21"/>
              </w:rPr>
              <w:t>B级：认知2500个英语单词（包括入学时要求掌握的1000个词）以及由这些词构成的常用词组，对其中1500 个左右的单词能正确拼写、英汉互译。</w:t>
            </w:r>
          </w:p>
        </w:tc>
      </w:tr>
      <w:tr w14:paraId="60A2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1"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5A1D4F6">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E5B5">
            <w:pPr>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大学生心理健康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629CEB61">
            <w:pPr>
              <w:rPr>
                <w:rFonts w:hint="eastAsia" w:ascii="仿宋_GB2312" w:hAnsi="宋体" w:eastAsia="仿宋_GB2312" w:cs="宋体"/>
                <w:bCs/>
                <w:color w:val="auto"/>
                <w:spacing w:val="6"/>
                <w:szCs w:val="21"/>
                <w:lang w:val="en-US" w:eastAsia="zh-CN"/>
              </w:rPr>
            </w:pPr>
            <w:r>
              <w:rPr>
                <w:rFonts w:hint="eastAsia" w:ascii="仿宋_GB2312" w:hAnsi="宋体" w:eastAsia="仿宋_GB2312" w:cs="宋体"/>
                <w:bCs/>
                <w:color w:val="auto"/>
                <w:spacing w:val="6"/>
                <w:szCs w:val="21"/>
                <w:lang w:val="en-US" w:eastAsia="zh-CN"/>
              </w:rPr>
              <w:t>（1）使学生了解心理学的有关理论和基本概念，明确心理健康的标准及意义，了解大学阶段人的心理发展特征及异常表现，掌握自我调适的基本知识；</w:t>
            </w:r>
          </w:p>
          <w:p w14:paraId="5B0FD503">
            <w:pPr>
              <w:rPr>
                <w:rFonts w:hint="eastAsia" w:ascii="仿宋_GB2312" w:hAnsi="宋体" w:eastAsia="仿宋_GB2312" w:cs="宋体"/>
                <w:bCs/>
                <w:color w:val="auto"/>
                <w:spacing w:val="6"/>
                <w:szCs w:val="21"/>
                <w:lang w:val="en-US" w:eastAsia="zh-CN"/>
              </w:rPr>
            </w:pPr>
            <w:r>
              <w:rPr>
                <w:rFonts w:hint="eastAsia" w:ascii="仿宋_GB2312" w:hAnsi="宋体" w:eastAsia="仿宋_GB2312" w:cs="宋体"/>
                <w:bCs/>
                <w:color w:val="auto"/>
                <w:spacing w:val="6"/>
                <w:szCs w:val="21"/>
                <w:lang w:val="en-US" w:eastAsia="zh-CN"/>
              </w:rPr>
              <w:t>（2）使学生掌握自我探索技能，心理调适技能及心理发展技能。如学习发展技能、环境适应技能、压力管理技能、沟通技能、问题解决技能、自我管理技能、人际交往技能和生涯规划技能等；</w:t>
            </w:r>
          </w:p>
          <w:p w14:paraId="54826DEB">
            <w:pPr>
              <w:rPr>
                <w:rFonts w:hint="eastAsia" w:ascii="仿宋_GB2312" w:hAnsi="宋体" w:eastAsia="仿宋_GB2312" w:cs="宋体"/>
                <w:bCs/>
                <w:color w:val="auto"/>
                <w:spacing w:val="6"/>
                <w:szCs w:val="21"/>
                <w:lang w:val="en-US" w:eastAsia="zh-CN"/>
              </w:rPr>
            </w:pPr>
            <w:r>
              <w:rPr>
                <w:rFonts w:hint="eastAsia" w:ascii="仿宋_GB2312" w:hAnsi="宋体" w:eastAsia="仿宋_GB2312" w:cs="宋体"/>
                <w:bCs/>
                <w:color w:val="auto"/>
                <w:spacing w:val="6"/>
                <w:szCs w:val="21"/>
                <w:lang w:val="en-US" w:eastAsia="zh-CN"/>
              </w:rPr>
              <w:t>（3）使学生树立心理健康发展的自主意识，了解自身的心理特点和性格。</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7E205E4E">
            <w:pPr>
              <w:rPr>
                <w:rFonts w:hint="eastAsia" w:ascii="仿宋_GB2312" w:hAnsi="宋体" w:eastAsia="仿宋_GB2312" w:cs="宋体"/>
                <w:bCs/>
                <w:color w:val="auto"/>
                <w:spacing w:val="6"/>
                <w:szCs w:val="21"/>
              </w:rPr>
            </w:pPr>
            <w:r>
              <w:rPr>
                <w:rFonts w:hint="eastAsia" w:ascii="仿宋_GB2312" w:hAnsi="宋体" w:eastAsia="仿宋_GB2312" w:cs="宋体"/>
                <w:bCs/>
                <w:color w:val="auto"/>
                <w:spacing w:val="6"/>
                <w:szCs w:val="21"/>
              </w:rPr>
              <w:t>教学内容：大学生心理健康导论、大学生心理咨询、大学生心理困惑及异常心理、大学生的自我意识及培养、大学生人格发展与心理健康、大学期间生涯规划及能力发展、大学生学习心理、大学生情绪管理、大学生人际交往、大学生压力管理及挫折应对等。</w:t>
            </w:r>
          </w:p>
          <w:p w14:paraId="524E8E0D">
            <w:pPr>
              <w:rPr>
                <w:rFonts w:hint="eastAsia" w:ascii="仿宋_GB2312" w:hAnsi="宋体" w:eastAsia="仿宋_GB2312" w:cs="宋体"/>
                <w:bCs/>
                <w:color w:val="auto"/>
                <w:spacing w:val="6"/>
                <w:szCs w:val="21"/>
              </w:rPr>
            </w:pPr>
            <w:r>
              <w:rPr>
                <w:rFonts w:hint="eastAsia" w:ascii="仿宋_GB2312" w:hAnsi="宋体" w:eastAsia="仿宋_GB2312" w:cs="宋体"/>
                <w:bCs/>
                <w:color w:val="auto"/>
                <w:spacing w:val="6"/>
                <w:szCs w:val="21"/>
              </w:rPr>
              <w:t>教学要求：使学生明确心理健康的标准及意义，增强自我心理保健意识和心理危机预防意识，掌握并应用心理健康知识，培养自我认知能力、人际沟通能力、自我调节能力，切实提高心理素质，促进学生全面发展。</w:t>
            </w:r>
          </w:p>
        </w:tc>
      </w:tr>
      <w:tr w14:paraId="7EE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B1C1E8F">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7D0">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军事理论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629E8C97">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课程目标：军事课是普通高等学校学生的必修课程。通过军事理论课教学，让学生了解掌握军事基础知识，增强国防观念、国家安全意识和忧患危机意识，弘扬爱国主义精神、传承红色基因、提高学生综合国防素质。</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568B0B13">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教学内容:中国国防、国家安全、军事思想、现代战争、信息化装备。</w:t>
            </w:r>
          </w:p>
          <w:p w14:paraId="260441A3">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军事课要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采用课堂教学和教师面授的形式，重视信息技术和慕课、微课、视频公开课等在线课程在教学中的应用和管理。军事理论教学进入正常授课课堂，严禁以集中讲座形式替代课堂教学。</w:t>
            </w:r>
          </w:p>
        </w:tc>
      </w:tr>
      <w:tr w14:paraId="4CAB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24FBEA0D">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710">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军事技能</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4D6AD8F1">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通过系统训练，使学生掌握基本军事技能，如队列动作、战术基础等，增强国防意识与纪律观念，培养坚韧意志与团队协作精神，提升应对突发情况的能力，为国防建设储备人才。</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288BE823">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教学内容：涵盖队列训练、战术动作、轻武器射击、军事地形学等。</w:t>
            </w:r>
          </w:p>
          <w:p w14:paraId="715ACE66">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教学要求：学生需严格遵守训练纪律，熟练掌握各项技能动作要领，达到规定考核标准，培养良好军事素养与战斗作风。</w:t>
            </w:r>
          </w:p>
        </w:tc>
      </w:tr>
      <w:tr w14:paraId="5DC24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8"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0FB3A23">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1363">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职业发展与就业指导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2801D131">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本课程的目的是通过建立以课堂教学为主，个性化就业创业指导为辅，理论和实践课程交替进行的教学模式，为切实提高学生的就业竞争力，让大学生顺利就业、适应社会及树立创业意识提供必要的指导。通过课程的学习，使学生学会设计自己的职业生涯规划，了解国家就业方针政策，树立正确的价值观、就业观和择业观，把个人发展和国家需要、社会发展相结合，做到人职匹配、人尽其才，同时也在为用人单位培养高素质、用得上、留得住的优秀人才。</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1839D21F">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主要内容和教学要求：本课程分为四篇十六章，分别是职业规划、创业教育、就业指导和职场导航，四个篇章连成一体，从理论教育和实践操作两方面对大学生进行职业教育和创、就业指导，第一篇从自我定位、职业探索方面普及职业生涯规划的理念和知识，解答大学生在职业生涯规划上的困惑：第二篇从创业意识的萌发、创业品质的提升、创业团队的建设和创业实践的操作上激发大学生创业意识，提升创业能力，培养创业素质：第三篇从材料准备、求职技巧、就业陷阱防范、政策法规的具体把握方面对大学生进行择业、就业的实战型指导；第四篇从职场新人的必备知识、必备技能上为学生解读职场礼仪、职场动态、职场故事。四篇既着力于为社会培养实用、务实、过硬的一线就业人才，又致力于为社会造就敢为、坚韧、合作的创新创业人才，既强调职业在人生发展中的重要地位，又关注学生的全面发展和终身发展，使学生就业有优势，创业有本领，升学有门路，发展有基础。</w:t>
            </w:r>
          </w:p>
        </w:tc>
      </w:tr>
      <w:tr w14:paraId="2776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4"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2F661D05">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96FD">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劳动教育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70B27F21">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通过本课程的学习，让学生掌握必备的生活技能，学会个人生活管理，通过专业型劳动实践和服务型劳动实践，使学生接受劳动观念的熏陶，树立正确的劳动价值观，养成良好的劳动行为习惯和热爱劳动人民的思想情感，激发振兴中华、服务人类的使命感和责任感。</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5DA306D7">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主要包括三个方面，内容分别是自理型劳动实践（寝室卫生评比；教室卫生评比）、服务型劳动实践（校内外大型活动志愿者；社会义工；大学生假期“三下乡”；迎新志愿服务者）、专业型劳动实践（中医药文化进校园；医药科普宣员）。</w:t>
            </w:r>
          </w:p>
          <w:p w14:paraId="0BAFFCF9">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组织学生：（1）持续开展日常生活劳动，自我管理生活，提高劳动自立自强的意识和能力；（2）定期开展校内外公益服务性劳动，做好校园环境秩序维护，运用专业技能为社会、为他人提供相关公益服务，培育社会公德，厚植爱国爱民的情怀；（3）依托实习实训，参与真实的生产劳动和服务性劳动，增强职业认同感和劳动自豪感，提升创业就业能力，培育不断探索、精益求精、追求卓越的工匠精神和爱岗敬业的劳动态度，坚信“三百六十行，行行出状元”,体认劳动不分贵贱，任何职业都很光荣，都能出彩。</w:t>
            </w:r>
          </w:p>
        </w:tc>
      </w:tr>
      <w:tr w14:paraId="02C5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6"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73FF134D">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12</w:t>
            </w:r>
          </w:p>
        </w:tc>
        <w:tc>
          <w:tcPr>
            <w:tcW w:w="1960" w:type="dxa"/>
            <w:tcBorders>
              <w:top w:val="single" w:color="000000" w:sz="4" w:space="0"/>
              <w:left w:val="single" w:color="000000" w:sz="4" w:space="0"/>
              <w:bottom w:val="single" w:color="000000" w:sz="4" w:space="0"/>
              <w:right w:val="single" w:color="000000" w:sz="4" w:space="0"/>
            </w:tcBorders>
            <w:vAlign w:val="center"/>
          </w:tcPr>
          <w:p w14:paraId="13E3EF2A">
            <w:pPr>
              <w:jc w:val="center"/>
              <w:rPr>
                <w:rFonts w:hint="eastAsia" w:ascii="仿宋_GB2312" w:eastAsia="仿宋_GB2312"/>
                <w:bCs/>
                <w:color w:val="auto"/>
                <w:spacing w:val="6"/>
                <w:szCs w:val="21"/>
              </w:rPr>
            </w:pPr>
            <w:r>
              <w:rPr>
                <w:rFonts w:hint="eastAsia" w:ascii="仿宋_GB2312" w:eastAsia="仿宋_GB2312"/>
                <w:bCs/>
                <w:color w:val="auto"/>
                <w:spacing w:val="6"/>
                <w:szCs w:val="21"/>
              </w:rPr>
              <w:t>信息技术</w:t>
            </w:r>
          </w:p>
        </w:tc>
        <w:tc>
          <w:tcPr>
            <w:tcW w:w="3330" w:type="dxa"/>
            <w:tcBorders>
              <w:top w:val="single" w:color="000000" w:sz="4" w:space="0"/>
              <w:left w:val="single" w:color="000000" w:sz="4" w:space="0"/>
              <w:bottom w:val="single" w:color="000000" w:sz="4" w:space="0"/>
              <w:right w:val="single" w:color="000000" w:sz="4" w:space="0"/>
            </w:tcBorders>
          </w:tcPr>
          <w:p w14:paraId="5A2D07AA">
            <w:pPr>
              <w:rPr>
                <w:rFonts w:ascii="仿宋_GB2312" w:hAnsi="Calibri" w:eastAsia="仿宋_GB2312"/>
                <w:bCs/>
                <w:color w:val="auto"/>
                <w:spacing w:val="6"/>
                <w:sz w:val="21"/>
                <w:szCs w:val="21"/>
              </w:rPr>
            </w:pPr>
            <w:r>
              <w:rPr>
                <w:rFonts w:hint="eastAsia" w:ascii="仿宋_GB2312" w:eastAsia="仿宋_GB2312"/>
                <w:bCs/>
                <w:color w:val="auto"/>
                <w:spacing w:val="6"/>
                <w:szCs w:val="21"/>
              </w:rPr>
              <w:t>通过本课程的学习使学生具有一定的计算机初步知识，了解计算机系统的基本组成；掌握Windows操作系统的基本使用方法和应用；理解办公自动化的内涵和意义，掌握Office办公软件的常用功能的操作；掌握一定的网络和国际互联网Internet的基本操作。</w:t>
            </w:r>
          </w:p>
        </w:tc>
        <w:tc>
          <w:tcPr>
            <w:tcW w:w="3691" w:type="dxa"/>
            <w:tcBorders>
              <w:top w:val="single" w:color="000000" w:sz="4" w:space="0"/>
              <w:left w:val="single" w:color="000000" w:sz="4" w:space="0"/>
              <w:bottom w:val="single" w:color="000000" w:sz="4" w:space="0"/>
              <w:right w:val="single" w:color="000000" w:sz="4" w:space="0"/>
            </w:tcBorders>
          </w:tcPr>
          <w:p w14:paraId="46B5BBB4">
            <w:pPr>
              <w:rPr>
                <w:rFonts w:hint="eastAsia" w:ascii="仿宋_GB2312" w:eastAsia="仿宋_GB2312"/>
                <w:bCs/>
                <w:color w:val="auto"/>
                <w:spacing w:val="6"/>
                <w:szCs w:val="21"/>
              </w:rPr>
            </w:pPr>
            <w:r>
              <w:rPr>
                <w:rFonts w:hint="eastAsia" w:ascii="仿宋_GB2312" w:eastAsia="仿宋_GB2312"/>
                <w:bCs/>
                <w:color w:val="auto"/>
                <w:spacing w:val="6"/>
                <w:szCs w:val="21"/>
              </w:rPr>
              <w:t>教学内容：计算机基础知识、计算机系统及网络信息安全Windows操作系统应用、Word文字处理、Excel电子表格PowerPoint幻灯片演示文稿和计算机网络技术及应用。</w:t>
            </w:r>
          </w:p>
          <w:p w14:paraId="30E9F8C0">
            <w:pPr>
              <w:rPr>
                <w:rFonts w:ascii="仿宋_GB2312" w:hAnsi="Calibri" w:eastAsia="仿宋_GB2312"/>
                <w:bCs/>
                <w:color w:val="auto"/>
                <w:spacing w:val="6"/>
                <w:sz w:val="21"/>
                <w:szCs w:val="21"/>
              </w:rPr>
            </w:pPr>
            <w:r>
              <w:rPr>
                <w:rFonts w:hint="eastAsia" w:ascii="仿宋_GB2312" w:eastAsia="仿宋_GB2312"/>
                <w:bCs/>
                <w:color w:val="auto"/>
                <w:spacing w:val="6"/>
                <w:szCs w:val="21"/>
              </w:rPr>
              <w:t>教学要求：学生通过学习计算机应用基础这门课程能在实际应用中熟练操作Windows操作系统，应用办公软件进行Word文字排版、Excel数据处理和PowerPoint演示文档制作，并能进行网络的常规操作。</w:t>
            </w:r>
          </w:p>
        </w:tc>
      </w:tr>
      <w:tr w14:paraId="060A4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5"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2FFBFBEB">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5A5">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国家安全教育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520204DF">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本门课程以习近平总书记总体国家安全观为主线，凸显国家安全战略、国家安全管理和国家安全法治等内容，有助于激发大学生的爱国主义情怀。旨在通过本门课程授课向大学生展现出一张宏伟的国家安全蓝图，激发高校学生的爱国主义情怀，增加大学生的爱国意识和国家安全意识，提高政治站位和个人鉴别能力。引导新时代青年坚定理想信念，筑牢坚强有力的国家安全防线，切实维护总体国家安全。</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56FED7FD">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重点讲授国家安全的概念、范畴、重要性等基础知识，涵盖政治安全、国土安全、军事安全、经济安全、文化安全、社会安全、科技安全、网络安全、生态安全、资源安全、核安全、海外利益安全、生物安全、太空安全、极地安全、深海安全等重点领域。深入剖析我国国家安全面临的挑战与机遇，解读维护国家安全的战略举措和实践经验，宣传国家关于国家安全的法律法规和政策方针。着重梳理新时代以来我国在维护国家安全方面的伟大历程和显著成就、宝贵经验和重要启示，讲解新时代国家安全工作的主线与主题。</w:t>
            </w:r>
          </w:p>
          <w:p w14:paraId="68F57DB8">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学习国家安全领域的重大历史事件、关键政策法规、重要战略举措、典型案例及背后的深层逻辑，同时将理论知识与现实案例、国际形势紧密结合开展教学，有效提升学生的国家安全意识、危机防范意识、责任担当意识，促进学生在思想和行动上积极维护国家安全。</w:t>
            </w:r>
          </w:p>
        </w:tc>
      </w:tr>
      <w:tr w14:paraId="75DCF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46F1EF4">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14</w:t>
            </w:r>
          </w:p>
        </w:tc>
        <w:tc>
          <w:tcPr>
            <w:tcW w:w="1960" w:type="dxa"/>
            <w:tcBorders>
              <w:top w:val="single" w:color="000000" w:sz="4" w:space="0"/>
              <w:left w:val="single" w:color="000000" w:sz="4" w:space="0"/>
              <w:bottom w:val="single" w:color="000000" w:sz="4" w:space="0"/>
              <w:right w:val="single" w:color="000000" w:sz="4" w:space="0"/>
            </w:tcBorders>
            <w:vAlign w:val="center"/>
          </w:tcPr>
          <w:p w14:paraId="2EA21658">
            <w:pPr>
              <w:jc w:val="center"/>
              <w:rPr>
                <w:rFonts w:hint="eastAsia" w:ascii="仿宋_GB2312" w:eastAsia="仿宋_GB2312"/>
                <w:bCs/>
                <w:color w:val="auto"/>
                <w:spacing w:val="6"/>
                <w:szCs w:val="21"/>
              </w:rPr>
            </w:pPr>
            <w:r>
              <w:rPr>
                <w:rFonts w:hint="eastAsia" w:ascii="仿宋_GB2312" w:eastAsia="仿宋_GB2312"/>
                <w:bCs/>
                <w:color w:val="auto"/>
                <w:spacing w:val="6"/>
                <w:szCs w:val="21"/>
              </w:rPr>
              <w:t>大学语文</w:t>
            </w:r>
          </w:p>
        </w:tc>
        <w:tc>
          <w:tcPr>
            <w:tcW w:w="3330" w:type="dxa"/>
            <w:tcBorders>
              <w:top w:val="single" w:color="000000" w:sz="4" w:space="0"/>
              <w:left w:val="single" w:color="000000" w:sz="4" w:space="0"/>
              <w:bottom w:val="single" w:color="000000" w:sz="4" w:space="0"/>
              <w:right w:val="single" w:color="000000" w:sz="4" w:space="0"/>
            </w:tcBorders>
          </w:tcPr>
          <w:p w14:paraId="799E8D7A">
            <w:pPr>
              <w:rPr>
                <w:rFonts w:hint="eastAsia" w:ascii="仿宋_GB2312" w:eastAsia="仿宋_GB2312"/>
                <w:bCs/>
                <w:color w:val="auto"/>
                <w:spacing w:val="6"/>
                <w:szCs w:val="21"/>
              </w:rPr>
            </w:pPr>
          </w:p>
          <w:p w14:paraId="611A5918">
            <w:pPr>
              <w:rPr>
                <w:rFonts w:hint="eastAsia" w:ascii="仿宋_GB2312" w:eastAsia="仿宋_GB2312"/>
                <w:bCs/>
                <w:color w:val="auto"/>
                <w:spacing w:val="6"/>
                <w:szCs w:val="21"/>
              </w:rPr>
            </w:pPr>
          </w:p>
          <w:p w14:paraId="4F6D422E">
            <w:pPr>
              <w:rPr>
                <w:rFonts w:hint="eastAsia" w:ascii="仿宋_GB2312" w:eastAsia="仿宋_GB2312"/>
                <w:bCs/>
                <w:color w:val="auto"/>
                <w:spacing w:val="6"/>
                <w:szCs w:val="21"/>
              </w:rPr>
            </w:pPr>
            <w:r>
              <w:rPr>
                <w:rFonts w:hint="eastAsia" w:ascii="仿宋_GB2312" w:eastAsia="仿宋_GB2312"/>
                <w:bCs/>
                <w:color w:val="auto"/>
                <w:spacing w:val="6"/>
                <w:szCs w:val="21"/>
              </w:rPr>
              <w:t>通过对中外各类名家、名作的阅读、思考、理解，提高学生的文学鉴赏水平和综合分析能力；通过各种文化知识的拓展阅读，丰富学生的精神世界，开阔文化视野；通过各类综合训练，提高学生的语言应用能力。</w:t>
            </w:r>
          </w:p>
        </w:tc>
        <w:tc>
          <w:tcPr>
            <w:tcW w:w="3691" w:type="dxa"/>
            <w:tcBorders>
              <w:top w:val="single" w:color="000000" w:sz="4" w:space="0"/>
              <w:left w:val="single" w:color="000000" w:sz="4" w:space="0"/>
              <w:bottom w:val="single" w:color="000000" w:sz="4" w:space="0"/>
              <w:right w:val="single" w:color="000000" w:sz="4" w:space="0"/>
            </w:tcBorders>
          </w:tcPr>
          <w:p w14:paraId="35BA6809">
            <w:pPr>
              <w:rPr>
                <w:rFonts w:hint="eastAsia" w:ascii="仿宋_GB2312" w:eastAsia="仿宋_GB2312"/>
                <w:bCs/>
                <w:color w:val="auto"/>
                <w:spacing w:val="6"/>
                <w:szCs w:val="21"/>
              </w:rPr>
            </w:pPr>
            <w:r>
              <w:rPr>
                <w:rFonts w:hint="eastAsia" w:ascii="仿宋_GB2312" w:eastAsia="仿宋_GB2312"/>
                <w:bCs/>
                <w:color w:val="auto"/>
                <w:spacing w:val="6"/>
                <w:szCs w:val="21"/>
              </w:rPr>
              <w:t>教学内容：按照“文学素养”、“实用写作”和“口语表达”三大模块来安排。其中，“文学素养”部分包括诗词、散文、小说和戏剧；“实用写作”主要训练文书写作；“口语表达”包括普通话、介绍、表述和洽谈等。</w:t>
            </w:r>
          </w:p>
          <w:p w14:paraId="6D0BB186">
            <w:pPr>
              <w:rPr>
                <w:rFonts w:hint="eastAsia" w:ascii="仿宋_GB2312" w:eastAsia="仿宋_GB2312"/>
                <w:bCs/>
                <w:color w:val="auto"/>
                <w:spacing w:val="6"/>
                <w:szCs w:val="21"/>
              </w:rPr>
            </w:pPr>
            <w:r>
              <w:rPr>
                <w:rFonts w:hint="eastAsia" w:ascii="仿宋_GB2312" w:eastAsia="仿宋_GB2312"/>
                <w:bCs/>
                <w:color w:val="auto"/>
                <w:spacing w:val="6"/>
                <w:szCs w:val="21"/>
              </w:rPr>
              <w:t>教学要求：“文学素养”模块，旨在通过传授人类优秀的文化成果来实现对学生的人文素质教育。“实用写作”和“口语表达”模块，包括演讲、辩论、交际与礼仪、学业文书、日常文书、礼仪文书等内容，旨在提高学生在专业领域的语文应用能力。通过阅读、鉴赏和训练，丰富学生的精神世界，开阔文化视野，提高语文的综合能力。</w:t>
            </w:r>
          </w:p>
        </w:tc>
      </w:tr>
      <w:tr w14:paraId="347F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4"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60D2FA40">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C04">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中华优秀传统文化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55BA4A7A">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本课程的培养目标是帮助学生了解和认识中华传统文化的优秀要素，熟悉中国传统思维模式，学习中华传统美德，体悟中华民族品格；启迪学生热爱祖国、热爱民族文化；引导学生汲取中华民族智慧，传承中华民族精神，完善人格，深化家国情怀，增强民族自信心、自尊心、自豪感，弘扬中国价值；从而助推学生人文素养、职业素养和专业素养的全面发展。</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6AA8C6BE">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本课程在学情分析的基础上，选择了中华传统文化绪论、先秦诸子思想、中国传统生活文化、中国审美文化、中国精神、民间节俗、中华传统美德等七个模块，丰富学生的人文知识，传递人文精神与科学精神，拓展学生视野，开拓学生思维，陶冶学生情感。</w:t>
            </w:r>
          </w:p>
          <w:p w14:paraId="51269B03">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教学要求：能够解读传统文化经典篇章，提炼其主旨与价值内涵，具备对传统文化元素进行创意转化的基础能力，如将传统文化故事改编成短剧脚本，运用传统艺术形式（书法、绘画等）进行简单创作表达。</w:t>
            </w:r>
          </w:p>
        </w:tc>
      </w:tr>
      <w:tr w14:paraId="2EC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5530DB73">
            <w:pPr>
              <w:ind w:left="62" w:right="109"/>
              <w:jc w:val="center"/>
              <w:rPr>
                <w:rFonts w:hint="default" w:ascii="仿宋_GB2312" w:eastAsia="仿宋_GB2312"/>
                <w:bCs/>
                <w:color w:val="auto"/>
                <w:spacing w:val="6"/>
                <w:szCs w:val="21"/>
                <w:lang w:val="en-US" w:eastAsia="zh-CN"/>
              </w:rPr>
            </w:pPr>
            <w:r>
              <w:rPr>
                <w:rFonts w:hint="eastAsia" w:ascii="仿宋_GB2312" w:eastAsia="仿宋_GB2312"/>
                <w:bCs/>
                <w:color w:val="auto"/>
                <w:spacing w:val="6"/>
                <w:szCs w:val="21"/>
                <w:lang w:val="en-US" w:eastAsia="zh-CN"/>
              </w:rPr>
              <w:t>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A8FD">
            <w:pPr>
              <w:jc w:val="center"/>
              <w:rPr>
                <w:rFonts w:hint="eastAsia" w:ascii="仿宋_GB2312" w:hAnsi="宋体" w:eastAsia="仿宋_GB2312" w:cs="宋体"/>
                <w:bCs/>
                <w:color w:val="auto"/>
                <w:spacing w:val="6"/>
                <w:sz w:val="22"/>
                <w:szCs w:val="21"/>
                <w:lang w:val="en-US" w:eastAsia="zh-CN" w:bidi="ar-SA"/>
              </w:rPr>
            </w:pPr>
            <w:r>
              <w:rPr>
                <w:rFonts w:hint="eastAsia" w:ascii="仿宋_GB2312" w:eastAsia="仿宋_GB2312"/>
                <w:bCs/>
                <w:color w:val="auto"/>
                <w:spacing w:val="6"/>
                <w:szCs w:val="21"/>
              </w:rPr>
              <w:t>大学生安全教育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1C08A">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通过本课程的学习，让学生掌握与安全问题相关的法律法规，安全问题所包含的基本内容，了解安全信息及安全保障的基本知识；培养安全防范技能、防灾避险能力，安全信息搜索与安全管理技能，系统树立安全观念，形成安全意识，强化公共空间的自我防范意识。</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top"/>
          </w:tcPr>
          <w:p w14:paraId="7881A2F9">
            <w:pPr>
              <w:rPr>
                <w:rFonts w:hint="eastAsia" w:ascii="仿宋_GB2312" w:eastAsia="仿宋_GB2312"/>
                <w:bCs/>
                <w:color w:val="auto"/>
                <w:spacing w:val="6"/>
                <w:sz w:val="21"/>
                <w:szCs w:val="21"/>
              </w:rPr>
            </w:pPr>
            <w:r>
              <w:rPr>
                <w:rFonts w:hint="eastAsia" w:ascii="仿宋_GB2312" w:eastAsia="仿宋_GB2312"/>
                <w:bCs/>
                <w:color w:val="auto"/>
                <w:spacing w:val="6"/>
                <w:sz w:val="21"/>
                <w:szCs w:val="21"/>
              </w:rPr>
              <w:t>教学内容：主要包括十个方面，内容分别是国家安全、心理安全、人身安全、交通安全、网络安全、实验室安全等内容。</w:t>
            </w:r>
          </w:p>
          <w:p w14:paraId="5FCF9A11">
            <w:pPr>
              <w:rPr>
                <w:rFonts w:hint="eastAsia" w:ascii="仿宋_GB2312" w:hAnsi="宋体" w:eastAsia="仿宋_GB2312" w:cs="宋体"/>
                <w:bCs/>
                <w:color w:val="auto"/>
                <w:spacing w:val="6"/>
                <w:sz w:val="21"/>
                <w:szCs w:val="21"/>
                <w:lang w:val="en-US" w:eastAsia="zh-CN" w:bidi="ar-SA"/>
              </w:rPr>
            </w:pPr>
            <w:r>
              <w:rPr>
                <w:rFonts w:hint="eastAsia" w:ascii="仿宋_GB2312" w:eastAsia="仿宋_GB2312"/>
                <w:bCs/>
                <w:color w:val="auto"/>
                <w:spacing w:val="6"/>
                <w:sz w:val="21"/>
                <w:szCs w:val="21"/>
              </w:rPr>
              <w:t>教学要求：旨在培养学生的安全意识、提高学生的安全防范技能和应对突发事件的能力。通过明确的教学目标、全面的教学内容、多样的教学方法以及科学的教学评估与反馈机制，确保学生能够在学习过程中真正掌握安全知识和技能，为他们的健康成长和顺利成才提供有力保障。</w:t>
            </w:r>
          </w:p>
        </w:tc>
      </w:tr>
      <w:tr w14:paraId="55D84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7ECEE65">
            <w:pPr>
              <w:spacing w:line="288" w:lineRule="auto"/>
              <w:jc w:val="center"/>
              <w:rPr>
                <w:rFonts w:hint="eastAsia" w:ascii="黑体" w:eastAsia="黑体"/>
                <w:b/>
                <w:color w:val="auto"/>
                <w:szCs w:val="21"/>
              </w:rPr>
            </w:pPr>
            <w:r>
              <w:rPr>
                <w:rFonts w:ascii="黑体" w:eastAsia="黑体"/>
                <w:b/>
                <w:color w:val="auto"/>
                <w:szCs w:val="21"/>
              </w:rPr>
              <w:t>序号</w:t>
            </w:r>
          </w:p>
        </w:tc>
        <w:tc>
          <w:tcPr>
            <w:tcW w:w="1960" w:type="dxa"/>
            <w:tcBorders>
              <w:top w:val="single" w:color="000000" w:sz="4" w:space="0"/>
              <w:left w:val="single" w:color="000000" w:sz="4" w:space="0"/>
              <w:bottom w:val="single" w:color="000000" w:sz="4" w:space="0"/>
              <w:right w:val="single" w:color="000000" w:sz="4" w:space="0"/>
            </w:tcBorders>
            <w:vAlign w:val="center"/>
          </w:tcPr>
          <w:p w14:paraId="71D5A20A">
            <w:pPr>
              <w:spacing w:line="288" w:lineRule="auto"/>
              <w:jc w:val="center"/>
              <w:rPr>
                <w:rFonts w:hint="default" w:ascii="黑体" w:eastAsia="黑体"/>
                <w:b/>
                <w:color w:val="auto"/>
                <w:szCs w:val="21"/>
                <w:lang w:val="en-US" w:eastAsia="zh-CN"/>
              </w:rPr>
            </w:pPr>
            <w:r>
              <w:rPr>
                <w:rFonts w:hint="eastAsia" w:ascii="黑体" w:eastAsia="黑体"/>
                <w:b/>
                <w:color w:val="auto"/>
                <w:szCs w:val="21"/>
                <w:lang w:val="en-US" w:eastAsia="zh-CN"/>
              </w:rPr>
              <w:t>公共限定选修课程</w:t>
            </w:r>
          </w:p>
        </w:tc>
        <w:tc>
          <w:tcPr>
            <w:tcW w:w="3330" w:type="dxa"/>
            <w:tcBorders>
              <w:top w:val="single" w:color="000000" w:sz="4" w:space="0"/>
              <w:left w:val="single" w:color="000000" w:sz="4" w:space="0"/>
              <w:bottom w:val="single" w:color="000000" w:sz="4" w:space="0"/>
              <w:right w:val="single" w:color="000000" w:sz="4" w:space="0"/>
            </w:tcBorders>
            <w:vAlign w:val="center"/>
          </w:tcPr>
          <w:p w14:paraId="7D21688A">
            <w:pPr>
              <w:spacing w:line="288" w:lineRule="auto"/>
              <w:jc w:val="center"/>
              <w:rPr>
                <w:rFonts w:hint="eastAsia" w:ascii="黑体" w:eastAsia="黑体"/>
                <w:b/>
                <w:color w:val="auto"/>
                <w:szCs w:val="21"/>
              </w:rPr>
            </w:pPr>
            <w:r>
              <w:rPr>
                <w:rFonts w:ascii="黑体" w:eastAsia="黑体"/>
                <w:b/>
                <w:color w:val="auto"/>
                <w:szCs w:val="21"/>
              </w:rPr>
              <w:t>课程目标</w:t>
            </w:r>
          </w:p>
        </w:tc>
        <w:tc>
          <w:tcPr>
            <w:tcW w:w="3691" w:type="dxa"/>
            <w:tcBorders>
              <w:top w:val="single" w:color="000000" w:sz="4" w:space="0"/>
              <w:left w:val="single" w:color="000000" w:sz="4" w:space="0"/>
              <w:bottom w:val="single" w:color="000000" w:sz="4" w:space="0"/>
              <w:right w:val="single" w:color="000000" w:sz="4" w:space="0"/>
            </w:tcBorders>
            <w:vAlign w:val="center"/>
          </w:tcPr>
          <w:p w14:paraId="3C521DA2">
            <w:pPr>
              <w:spacing w:line="288" w:lineRule="auto"/>
              <w:jc w:val="center"/>
              <w:rPr>
                <w:rFonts w:hint="eastAsia" w:ascii="黑体" w:eastAsia="黑体"/>
                <w:b/>
                <w:color w:val="auto"/>
                <w:szCs w:val="21"/>
              </w:rPr>
            </w:pPr>
            <w:r>
              <w:rPr>
                <w:rFonts w:ascii="黑体" w:eastAsia="黑体"/>
                <w:b/>
                <w:color w:val="auto"/>
                <w:szCs w:val="21"/>
              </w:rPr>
              <w:t>主要教学内容与要求</w:t>
            </w:r>
          </w:p>
        </w:tc>
      </w:tr>
      <w:tr w14:paraId="40C8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731B7C1">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1</w:t>
            </w:r>
          </w:p>
        </w:tc>
        <w:tc>
          <w:tcPr>
            <w:tcW w:w="1960" w:type="dxa"/>
            <w:tcBorders>
              <w:top w:val="single" w:color="000000" w:sz="4" w:space="0"/>
              <w:left w:val="single" w:color="000000" w:sz="4" w:space="0"/>
              <w:bottom w:val="single" w:color="000000" w:sz="4" w:space="0"/>
              <w:right w:val="single" w:color="000000" w:sz="4" w:space="0"/>
            </w:tcBorders>
            <w:vAlign w:val="center"/>
          </w:tcPr>
          <w:p w14:paraId="35036E61">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《马克思主义理论类课程》</w:t>
            </w:r>
          </w:p>
        </w:tc>
        <w:tc>
          <w:tcPr>
            <w:tcW w:w="3330" w:type="dxa"/>
            <w:tcBorders>
              <w:top w:val="single" w:color="000000" w:sz="4" w:space="0"/>
              <w:left w:val="single" w:color="000000" w:sz="4" w:space="0"/>
              <w:bottom w:val="single" w:color="000000" w:sz="4" w:space="0"/>
              <w:right w:val="single" w:color="000000" w:sz="4" w:space="0"/>
            </w:tcBorders>
          </w:tcPr>
          <w:p w14:paraId="65FE074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生系统掌握马克思主义基本原理、立场方法，了解其发展历程与中国化成果核心内容。能运用理论分析实际问题，在学术、实践中有效指导实践。增强政治意识等，坚定信仰信念，树立正确三观，培养社会责任感、使命感与创新精神。</w:t>
            </w:r>
          </w:p>
        </w:tc>
        <w:tc>
          <w:tcPr>
            <w:tcW w:w="3691" w:type="dxa"/>
            <w:tcBorders>
              <w:top w:val="single" w:color="000000" w:sz="4" w:space="0"/>
              <w:left w:val="single" w:color="000000" w:sz="4" w:space="0"/>
              <w:bottom w:val="single" w:color="000000" w:sz="4" w:space="0"/>
              <w:right w:val="single" w:color="000000" w:sz="4" w:space="0"/>
            </w:tcBorders>
          </w:tcPr>
          <w:p w14:paraId="63192227">
            <w:pPr>
              <w:rPr>
                <w:rFonts w:hint="eastAsia" w:ascii="仿宋_GB2312" w:hAnsi="宋体" w:eastAsia="仿宋_GB2312" w:cs="宋体"/>
                <w:bCs/>
                <w:color w:val="auto"/>
                <w:spacing w:val="6"/>
                <w:sz w:val="21"/>
                <w:szCs w:val="21"/>
                <w:lang w:eastAsia="zh-CN"/>
              </w:rPr>
            </w:pPr>
            <w:r>
              <w:rPr>
                <w:rFonts w:hint="eastAsia" w:ascii="仿宋_GB2312" w:hAnsi="宋体" w:eastAsia="仿宋_GB2312" w:cs="宋体"/>
                <w:bCs/>
                <w:color w:val="auto"/>
                <w:spacing w:val="6"/>
                <w:sz w:val="21"/>
                <w:szCs w:val="21"/>
              </w:rPr>
              <w:t>教学内容</w:t>
            </w:r>
            <w:r>
              <w:rPr>
                <w:rFonts w:hint="eastAsia" w:ascii="仿宋_GB2312" w:hAnsi="宋体" w:eastAsia="仿宋_GB2312" w:cs="宋体"/>
                <w:bCs/>
                <w:color w:val="auto"/>
                <w:spacing w:val="6"/>
                <w:sz w:val="21"/>
                <w:szCs w:val="21"/>
                <w:lang w:eastAsia="zh-CN"/>
              </w:rPr>
              <w:t>：</w:t>
            </w:r>
          </w:p>
          <w:p w14:paraId="0E7D44B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马克思主义哲学、政治经济学、科学社会主义及中国化成果。</w:t>
            </w:r>
          </w:p>
          <w:p w14:paraId="3DB6B96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要求</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认真研读经典，理解基本概念原理；结合案例分析问题，培养解决能力；组织课堂讨论，鼓励发表观点，培养批判思维；开展实践考察，增强感性认知；鼓励学生学术研究，撰写论文报告，培养创新精神。</w:t>
            </w:r>
          </w:p>
        </w:tc>
      </w:tr>
      <w:tr w14:paraId="611A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F9077F7">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2</w:t>
            </w:r>
          </w:p>
        </w:tc>
        <w:tc>
          <w:tcPr>
            <w:tcW w:w="1960" w:type="dxa"/>
            <w:tcBorders>
              <w:top w:val="single" w:color="000000" w:sz="4" w:space="0"/>
              <w:left w:val="single" w:color="000000" w:sz="4" w:space="0"/>
              <w:bottom w:val="single" w:color="000000" w:sz="4" w:space="0"/>
              <w:right w:val="single" w:color="000000" w:sz="4" w:space="0"/>
            </w:tcBorders>
            <w:vAlign w:val="center"/>
          </w:tcPr>
          <w:p w14:paraId="514F018F">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《党史国史》</w:t>
            </w:r>
          </w:p>
        </w:tc>
        <w:tc>
          <w:tcPr>
            <w:tcW w:w="3330" w:type="dxa"/>
            <w:tcBorders>
              <w:top w:val="single" w:color="000000" w:sz="4" w:space="0"/>
              <w:left w:val="single" w:color="000000" w:sz="4" w:space="0"/>
              <w:bottom w:val="single" w:color="000000" w:sz="4" w:space="0"/>
              <w:right w:val="single" w:color="000000" w:sz="4" w:space="0"/>
            </w:tcBorders>
          </w:tcPr>
          <w:p w14:paraId="42702E9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生系统掌握中国共产党从成立到发展壮大的历程，熟悉新中国成立以来在政治、经济、文化等各领域的建设成就，了解重大历史事件、关键转折点及重要人物事迹。培养学生爱党爱国情怀，坚定理想信念，树立正确的历史观、民族观、国家观，深刻理解中国特色社会主义道路的正确性和必然性。锻炼学生历史分析能力，学会从历史事件中总结经验教训，提升运用历史思维解决现实问题的能力，增强社会责任感与使命感。</w:t>
            </w:r>
          </w:p>
          <w:p w14:paraId="1D19E295">
            <w:pPr>
              <w:rPr>
                <w:rFonts w:hint="eastAsia" w:ascii="仿宋_GB2312" w:hAnsi="宋体" w:eastAsia="仿宋_GB2312" w:cs="宋体"/>
                <w:bCs/>
                <w:color w:val="auto"/>
                <w:spacing w:val="6"/>
                <w:sz w:val="21"/>
                <w:szCs w:val="21"/>
              </w:rPr>
            </w:pPr>
          </w:p>
        </w:tc>
        <w:tc>
          <w:tcPr>
            <w:tcW w:w="3691" w:type="dxa"/>
            <w:tcBorders>
              <w:top w:val="single" w:color="000000" w:sz="4" w:space="0"/>
              <w:left w:val="single" w:color="000000" w:sz="4" w:space="0"/>
              <w:bottom w:val="single" w:color="000000" w:sz="4" w:space="0"/>
              <w:right w:val="single" w:color="000000" w:sz="4" w:space="0"/>
            </w:tcBorders>
          </w:tcPr>
          <w:p w14:paraId="27AC55A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内容简介：1. 党的创建与新民主主义革命：包括中共一大召开、国共合作、土地革命战争、抗日战争、解放战争等历史阶段，讲解党的早期探索、革命战略决策及艰苦斗争历程。2. 社会主义革命和建设时期：新中国成立的筹备与意义，社会主义制度的确立，“一五”计划、“大跃进”、人民公社化运动、“文化大革命”等历史事件，分析社会主义建设过程中的成就与曲折。3. 改革开放和社会主义现代化建设新时期：十一届三中全会开启改革开放序幕，农村家庭联产承包责任制、城市经济体制改革、设立经济特区、加入世界贸易组织等内容，展现中国经济腾飞与社会发展的巨大变化。</w:t>
            </w:r>
          </w:p>
          <w:p w14:paraId="46D45654">
            <w:pPr>
              <w:rPr>
                <w:rFonts w:hint="eastAsia" w:ascii="仿宋_GB2312" w:hAnsi="宋体" w:eastAsia="仿宋_GB2312" w:cs="宋体"/>
                <w:bCs/>
                <w:color w:val="auto"/>
                <w:spacing w:val="6"/>
                <w:sz w:val="21"/>
                <w:szCs w:val="21"/>
              </w:rPr>
            </w:pPr>
          </w:p>
        </w:tc>
      </w:tr>
      <w:tr w14:paraId="3DC8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23FFC482">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3</w:t>
            </w:r>
          </w:p>
        </w:tc>
        <w:tc>
          <w:tcPr>
            <w:tcW w:w="1960" w:type="dxa"/>
            <w:tcBorders>
              <w:top w:val="single" w:color="000000" w:sz="4" w:space="0"/>
              <w:left w:val="single" w:color="000000" w:sz="4" w:space="0"/>
              <w:bottom w:val="single" w:color="000000" w:sz="4" w:space="0"/>
              <w:right w:val="single" w:color="000000" w:sz="4" w:space="0"/>
            </w:tcBorders>
            <w:vAlign w:val="center"/>
          </w:tcPr>
          <w:p w14:paraId="6A26CC9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《创新创业教育》</w:t>
            </w:r>
          </w:p>
          <w:p w14:paraId="289473B8">
            <w:pPr>
              <w:jc w:val="center"/>
              <w:rPr>
                <w:rFonts w:hint="eastAsia" w:ascii="仿宋_GB2312" w:hAnsi="宋体" w:eastAsia="仿宋_GB2312" w:cs="宋体"/>
                <w:bCs/>
                <w:color w:val="auto"/>
                <w:spacing w:val="6"/>
                <w:sz w:val="21"/>
                <w:szCs w:val="21"/>
              </w:rPr>
            </w:pPr>
          </w:p>
        </w:tc>
        <w:tc>
          <w:tcPr>
            <w:tcW w:w="3330" w:type="dxa"/>
            <w:tcBorders>
              <w:top w:val="single" w:color="000000" w:sz="4" w:space="0"/>
              <w:left w:val="single" w:color="000000" w:sz="4" w:space="0"/>
              <w:bottom w:val="single" w:color="000000" w:sz="4" w:space="0"/>
              <w:right w:val="single" w:color="000000" w:sz="4" w:space="0"/>
            </w:tcBorders>
          </w:tcPr>
          <w:p w14:paraId="5AD4C6F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通过课程教学，使学生掌握开展创业活动所需要的基础知识和基本理论，熟悉创业的基本流程和基本 方法 ，激发学生的创业意识和企业家精神，提高学生的社会责任感、创业精神和创业能力，促进学生创业、就业和全面发展。</w:t>
            </w:r>
          </w:p>
          <w:p w14:paraId="1C472C8C">
            <w:pPr>
              <w:rPr>
                <w:rFonts w:hint="eastAsia" w:ascii="仿宋_GB2312" w:hAnsi="宋体" w:eastAsia="仿宋_GB2312" w:cs="宋体"/>
                <w:bCs/>
                <w:color w:val="auto"/>
                <w:spacing w:val="6"/>
                <w:sz w:val="21"/>
                <w:szCs w:val="21"/>
              </w:rPr>
            </w:pPr>
          </w:p>
        </w:tc>
        <w:tc>
          <w:tcPr>
            <w:tcW w:w="3691" w:type="dxa"/>
            <w:tcBorders>
              <w:top w:val="single" w:color="000000" w:sz="4" w:space="0"/>
              <w:left w:val="single" w:color="000000" w:sz="4" w:space="0"/>
              <w:bottom w:val="single" w:color="000000" w:sz="4" w:space="0"/>
              <w:right w:val="single" w:color="000000" w:sz="4" w:space="0"/>
            </w:tcBorders>
          </w:tcPr>
          <w:p w14:paraId="6E9D0CD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创新思维方式及培养 ；创业 意识与创新能力 ；初识创业；创业准备；创业项目选择与商业模式的开发；创业机会与创业风险；制定创业计划 ；新企业的设立；企业的创新与成长。坚持理论讲授与案例分析相结合，小组讨论与角色体验相结合，经验传授与创业实践相结合，把知识传授，思想碰撞和实践体验有机统一起来，调动学生的积极性，动性和创造性。</w:t>
            </w:r>
          </w:p>
        </w:tc>
      </w:tr>
      <w:tr w14:paraId="1CB9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663918F6">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4</w:t>
            </w:r>
          </w:p>
        </w:tc>
        <w:tc>
          <w:tcPr>
            <w:tcW w:w="1960" w:type="dxa"/>
            <w:tcBorders>
              <w:top w:val="single" w:color="000000" w:sz="4" w:space="0"/>
              <w:left w:val="single" w:color="000000" w:sz="4" w:space="0"/>
              <w:bottom w:val="single" w:color="000000" w:sz="4" w:space="0"/>
              <w:right w:val="single" w:color="000000" w:sz="4" w:space="0"/>
            </w:tcBorders>
            <w:vAlign w:val="center"/>
          </w:tcPr>
          <w:p w14:paraId="791AEA33">
            <w:pPr>
              <w:jc w:val="center"/>
              <w:rPr>
                <w:rFonts w:hint="default"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《健康教育》</w:t>
            </w:r>
          </w:p>
        </w:tc>
        <w:tc>
          <w:tcPr>
            <w:tcW w:w="3330" w:type="dxa"/>
            <w:tcBorders>
              <w:top w:val="single" w:color="000000" w:sz="4" w:space="0"/>
              <w:left w:val="single" w:color="000000" w:sz="4" w:space="0"/>
              <w:bottom w:val="single" w:color="000000" w:sz="4" w:space="0"/>
              <w:right w:val="single" w:color="000000" w:sz="4" w:space="0"/>
            </w:tcBorders>
          </w:tcPr>
          <w:p w14:paraId="1CA8AF1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课程目标</w:t>
            </w:r>
          </w:p>
          <w:p w14:paraId="262D6FE1">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让学生掌握常见疾病预防、心理健康、营养健康、运动健康等方面的基础知识，了解影响健康的各类因素。培养学生自我健康管理能力，能运用所学知识制定合理饮食、运动计划，具备应对常见健康问题的初步处理能力。增强学生健康意识，树立积极健康的生活态度，养成良好生活习惯，提高社会适应能力与心理素质。</w:t>
            </w:r>
          </w:p>
        </w:tc>
        <w:tc>
          <w:tcPr>
            <w:tcW w:w="3691" w:type="dxa"/>
            <w:tcBorders>
              <w:top w:val="single" w:color="000000" w:sz="4" w:space="0"/>
              <w:left w:val="single" w:color="000000" w:sz="4" w:space="0"/>
              <w:bottom w:val="single" w:color="000000" w:sz="4" w:space="0"/>
              <w:right w:val="single" w:color="000000" w:sz="4" w:space="0"/>
            </w:tcBorders>
          </w:tcPr>
          <w:p w14:paraId="3748B6D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教学内容</w:t>
            </w:r>
          </w:p>
          <w:p w14:paraId="77382F9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健康基础知识：涵盖健康概念、影响健康的因素等</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疾病预防：讲解传染病、慢性病预防知识</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心理健康：介绍常见心理问题及应对方法</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营养与运动：讲解合理饮食、科学运动知识。</w:t>
            </w:r>
          </w:p>
          <w:p w14:paraId="56C1197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教学要求</w:t>
            </w:r>
          </w:p>
          <w:p w14:paraId="3116DA9E">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课后完成相关作业，如健康计划制定、案例分析等</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理论联系实际，将所学知识运用到日常生活中，养成健康生活方式。</w:t>
            </w:r>
          </w:p>
        </w:tc>
      </w:tr>
      <w:tr w14:paraId="261E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1DA471E8">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5</w:t>
            </w:r>
          </w:p>
        </w:tc>
        <w:tc>
          <w:tcPr>
            <w:tcW w:w="1960" w:type="dxa"/>
            <w:tcBorders>
              <w:top w:val="single" w:color="000000" w:sz="4" w:space="0"/>
              <w:left w:val="single" w:color="000000" w:sz="4" w:space="0"/>
              <w:bottom w:val="single" w:color="000000" w:sz="4" w:space="0"/>
              <w:right w:val="single" w:color="000000" w:sz="4" w:space="0"/>
            </w:tcBorders>
            <w:vAlign w:val="center"/>
          </w:tcPr>
          <w:p w14:paraId="2F33BDB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《美育课程》</w:t>
            </w:r>
          </w:p>
        </w:tc>
        <w:tc>
          <w:tcPr>
            <w:tcW w:w="3330" w:type="dxa"/>
            <w:tcBorders>
              <w:top w:val="single" w:color="000000" w:sz="4" w:space="0"/>
              <w:left w:val="single" w:color="000000" w:sz="4" w:space="0"/>
              <w:bottom w:val="single" w:color="000000" w:sz="4" w:space="0"/>
              <w:right w:val="single" w:color="000000" w:sz="4" w:space="0"/>
            </w:tcBorders>
          </w:tcPr>
          <w:p w14:paraId="1B7583F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美育基础知识，能鉴赏艺术作品，初步创作并发现职业领域的美学元素。通过案例分析、实践体验和数字化学习，提升审美分析、创新与合作能力。培养健康审美观，尊重多元文化，追求技术美与人文美的融合，增强文化自信。</w:t>
            </w:r>
          </w:p>
          <w:p w14:paraId="114DDB26">
            <w:pPr>
              <w:rPr>
                <w:rFonts w:hint="eastAsia" w:ascii="仿宋_GB2312" w:hAnsi="宋体" w:eastAsia="仿宋_GB2312" w:cs="宋体"/>
                <w:bCs/>
                <w:color w:val="auto"/>
                <w:spacing w:val="6"/>
                <w:sz w:val="21"/>
                <w:szCs w:val="21"/>
              </w:rPr>
            </w:pPr>
          </w:p>
        </w:tc>
        <w:tc>
          <w:tcPr>
            <w:tcW w:w="3691" w:type="dxa"/>
            <w:tcBorders>
              <w:top w:val="single" w:color="000000" w:sz="4" w:space="0"/>
              <w:left w:val="single" w:color="000000" w:sz="4" w:space="0"/>
              <w:bottom w:val="single" w:color="000000" w:sz="4" w:space="0"/>
              <w:right w:val="single" w:color="000000" w:sz="4" w:space="0"/>
            </w:tcBorders>
          </w:tcPr>
          <w:p w14:paraId="4A8137D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包括美学基础、艺术鉴赏（音乐、美术、影视等）、中华传统美学、创意实践及职业美学应用，结合案例分析、创作体验和数字化资源学习。注重理论与实践结合，通过互动讨论、作品赏析和项目实践提升审美能力；鼓励创新思维，培养文化自信与职业美学素养，考核包含课堂表现、作品创作和审美分析报告。</w:t>
            </w:r>
          </w:p>
        </w:tc>
      </w:tr>
      <w:tr w14:paraId="1009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2EE3AEA5">
            <w:pPr>
              <w:jc w:val="center"/>
              <w:rPr>
                <w:rFonts w:hint="default"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6</w:t>
            </w:r>
          </w:p>
        </w:tc>
        <w:tc>
          <w:tcPr>
            <w:tcW w:w="1960" w:type="dxa"/>
            <w:tcBorders>
              <w:top w:val="single" w:color="000000" w:sz="4" w:space="0"/>
              <w:left w:val="single" w:color="000000" w:sz="4" w:space="0"/>
              <w:bottom w:val="single" w:color="000000" w:sz="4" w:space="0"/>
              <w:right w:val="single" w:color="000000" w:sz="4" w:space="0"/>
            </w:tcBorders>
            <w:vAlign w:val="center"/>
          </w:tcPr>
          <w:p w14:paraId="386B5485">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《职业素养》</w:t>
            </w:r>
          </w:p>
        </w:tc>
        <w:tc>
          <w:tcPr>
            <w:tcW w:w="3330" w:type="dxa"/>
            <w:tcBorders>
              <w:top w:val="single" w:color="000000" w:sz="4" w:space="0"/>
              <w:left w:val="single" w:color="000000" w:sz="4" w:space="0"/>
              <w:bottom w:val="single" w:color="000000" w:sz="4" w:space="0"/>
              <w:right w:val="single" w:color="000000" w:sz="4" w:space="0"/>
            </w:tcBorders>
          </w:tcPr>
          <w:p w14:paraId="6587CBB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职业意识目标：帮助学生树立正确职业价值观，理解不同职业的社会意义与价值，增强职业认同感与使命感，明确自身职业定位与发展方向。</w:t>
            </w:r>
          </w:p>
          <w:p w14:paraId="366B091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职业技能目标：提升学生通用职业技能，如沟通表达、团队协作、问题解决、时间管理等能力，使其能适应不同工作岗位的基本要求。</w:t>
            </w:r>
          </w:p>
          <w:p w14:paraId="29A0A60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职业道德目标：培养学生良好职业道德品质，如诚实守信、敬业奉献、尊重他人、保守秘密等，增强职业责任感与自律性。</w:t>
            </w:r>
          </w:p>
          <w:p w14:paraId="3DEB0D1F">
            <w:pPr>
              <w:rPr>
                <w:rFonts w:hint="eastAsia" w:ascii="仿宋_GB2312" w:hAnsi="宋体" w:eastAsia="仿宋_GB2312" w:cs="宋体"/>
                <w:bCs/>
                <w:color w:val="auto"/>
                <w:spacing w:val="6"/>
                <w:sz w:val="21"/>
                <w:szCs w:val="21"/>
              </w:rPr>
            </w:pPr>
          </w:p>
        </w:tc>
        <w:tc>
          <w:tcPr>
            <w:tcW w:w="3691" w:type="dxa"/>
            <w:tcBorders>
              <w:top w:val="single" w:color="000000" w:sz="4" w:space="0"/>
              <w:left w:val="single" w:color="000000" w:sz="4" w:space="0"/>
              <w:bottom w:val="single" w:color="000000" w:sz="4" w:space="0"/>
              <w:right w:val="single" w:color="000000" w:sz="4" w:space="0"/>
            </w:tcBorders>
          </w:tcPr>
          <w:p w14:paraId="5A35DAFC">
            <w:pPr>
              <w:rPr>
                <w:rFonts w:hint="eastAsia" w:ascii="仿宋_GB2312" w:hAnsi="宋体" w:eastAsia="仿宋_GB2312" w:cs="宋体"/>
                <w:bCs/>
                <w:color w:val="auto"/>
                <w:spacing w:val="6"/>
                <w:sz w:val="21"/>
                <w:szCs w:val="21"/>
              </w:rPr>
            </w:pPr>
            <w:r>
              <w:rPr>
                <w:rFonts w:hint="eastAsia" w:ascii="仿宋_GB2312" w:eastAsia="仿宋_GB2312" w:cs="宋体"/>
                <w:bCs/>
                <w:color w:val="auto"/>
                <w:spacing w:val="6"/>
                <w:sz w:val="21"/>
                <w:szCs w:val="21"/>
                <w:lang w:val="en-US" w:eastAsia="zh-CN"/>
              </w:rPr>
              <w:t>1.</w:t>
            </w:r>
            <w:r>
              <w:rPr>
                <w:rFonts w:hint="eastAsia" w:ascii="仿宋_GB2312" w:hAnsi="宋体" w:eastAsia="仿宋_GB2312" w:cs="宋体"/>
                <w:bCs/>
                <w:color w:val="auto"/>
                <w:spacing w:val="6"/>
                <w:sz w:val="21"/>
                <w:szCs w:val="21"/>
              </w:rPr>
              <w:t>职业意识培养</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通过案例分析、小组讨论，引导学生思考不同职业的价值。</w:t>
            </w:r>
          </w:p>
          <w:p w14:paraId="05743E3B">
            <w:pPr>
              <w:rPr>
                <w:rFonts w:hint="eastAsia" w:ascii="仿宋_GB2312" w:hAnsi="宋体" w:eastAsia="仿宋_GB2312" w:cs="宋体"/>
                <w:bCs/>
                <w:color w:val="auto"/>
                <w:spacing w:val="6"/>
                <w:sz w:val="21"/>
                <w:szCs w:val="21"/>
              </w:rPr>
            </w:pPr>
            <w:r>
              <w:rPr>
                <w:rFonts w:hint="eastAsia" w:ascii="仿宋_GB2312" w:eastAsia="仿宋_GB2312" w:cs="宋体"/>
                <w:bCs/>
                <w:color w:val="auto"/>
                <w:spacing w:val="6"/>
                <w:sz w:val="21"/>
                <w:szCs w:val="21"/>
                <w:lang w:val="en-US" w:eastAsia="zh-CN"/>
              </w:rPr>
              <w:t>2.</w:t>
            </w:r>
            <w:r>
              <w:rPr>
                <w:rFonts w:hint="eastAsia" w:ascii="仿宋_GB2312" w:hAnsi="宋体" w:eastAsia="仿宋_GB2312" w:cs="宋体"/>
                <w:bCs/>
                <w:color w:val="auto"/>
                <w:spacing w:val="6"/>
                <w:sz w:val="21"/>
                <w:szCs w:val="21"/>
              </w:rPr>
              <w:t>职业定位与发展规划：讲解职业定位方法，指导学生制定个人职业发展规划。</w:t>
            </w:r>
          </w:p>
          <w:p w14:paraId="6D34D772">
            <w:pPr>
              <w:rPr>
                <w:rFonts w:hint="eastAsia" w:ascii="仿宋_GB2312" w:hAnsi="宋体" w:eastAsia="仿宋_GB2312" w:cs="宋体"/>
                <w:bCs/>
                <w:color w:val="auto"/>
                <w:spacing w:val="6"/>
                <w:sz w:val="21"/>
                <w:szCs w:val="21"/>
                <w:lang w:eastAsia="zh-CN"/>
              </w:rPr>
            </w:pPr>
            <w:r>
              <w:rPr>
                <w:rFonts w:hint="eastAsia" w:ascii="仿宋_GB2312" w:eastAsia="仿宋_GB2312" w:cs="宋体"/>
                <w:bCs/>
                <w:color w:val="auto"/>
                <w:spacing w:val="6"/>
                <w:sz w:val="21"/>
                <w:szCs w:val="21"/>
                <w:lang w:val="en-US" w:eastAsia="zh-CN"/>
              </w:rPr>
              <w:t>3.</w:t>
            </w:r>
            <w:r>
              <w:rPr>
                <w:rFonts w:hint="eastAsia" w:ascii="仿宋_GB2312" w:hAnsi="宋体" w:eastAsia="仿宋_GB2312" w:cs="宋体"/>
                <w:bCs/>
                <w:color w:val="auto"/>
                <w:spacing w:val="6"/>
                <w:sz w:val="21"/>
                <w:szCs w:val="21"/>
              </w:rPr>
              <w:t>通用职业技能训练</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沟通表达技能</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团队协作技能</w:t>
            </w:r>
            <w:r>
              <w:rPr>
                <w:rFonts w:hint="eastAsia" w:ascii="仿宋_GB2312"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问题解决与时间管理技能职业道德教育</w:t>
            </w:r>
          </w:p>
          <w:p w14:paraId="22A7155A">
            <w:pPr>
              <w:rPr>
                <w:rFonts w:hint="eastAsia" w:ascii="仿宋_GB2312" w:hAnsi="宋体" w:eastAsia="仿宋_GB2312" w:cs="宋体"/>
                <w:bCs/>
                <w:color w:val="auto"/>
                <w:spacing w:val="6"/>
                <w:sz w:val="21"/>
                <w:szCs w:val="21"/>
                <w:lang w:eastAsia="zh-CN"/>
              </w:rPr>
            </w:pPr>
            <w:r>
              <w:rPr>
                <w:rFonts w:hint="eastAsia" w:ascii="仿宋_GB2312" w:eastAsia="仿宋_GB2312" w:cs="宋体"/>
                <w:bCs/>
                <w:color w:val="auto"/>
                <w:spacing w:val="6"/>
                <w:sz w:val="21"/>
                <w:szCs w:val="21"/>
                <w:lang w:val="en-US" w:eastAsia="zh-CN"/>
              </w:rPr>
              <w:t>4.</w:t>
            </w:r>
            <w:r>
              <w:rPr>
                <w:rFonts w:hint="eastAsia" w:ascii="仿宋_GB2312" w:hAnsi="宋体" w:eastAsia="仿宋_GB2312" w:cs="宋体"/>
                <w:bCs/>
                <w:color w:val="auto"/>
                <w:spacing w:val="6"/>
                <w:sz w:val="21"/>
                <w:szCs w:val="21"/>
              </w:rPr>
              <w:t>职业道德案例分析</w:t>
            </w:r>
          </w:p>
          <w:p w14:paraId="76DA600D">
            <w:pPr>
              <w:rPr>
                <w:rFonts w:hint="eastAsia" w:ascii="仿宋_GB2312" w:hAnsi="宋体" w:eastAsia="仿宋_GB2312" w:cs="宋体"/>
                <w:bCs/>
                <w:color w:val="auto"/>
                <w:spacing w:val="6"/>
                <w:sz w:val="21"/>
                <w:szCs w:val="21"/>
                <w:lang w:eastAsia="zh-CN"/>
              </w:rPr>
            </w:pPr>
            <w:r>
              <w:rPr>
                <w:rFonts w:hint="eastAsia" w:ascii="仿宋_GB2312" w:eastAsia="仿宋_GB2312" w:cs="宋体"/>
                <w:bCs/>
                <w:color w:val="auto"/>
                <w:spacing w:val="6"/>
                <w:sz w:val="21"/>
                <w:szCs w:val="21"/>
                <w:lang w:val="en-US" w:eastAsia="zh-CN"/>
              </w:rPr>
              <w:t>5.</w:t>
            </w:r>
            <w:r>
              <w:rPr>
                <w:rFonts w:hint="eastAsia" w:ascii="仿宋_GB2312" w:hAnsi="宋体" w:eastAsia="仿宋_GB2312" w:cs="宋体"/>
                <w:bCs/>
                <w:color w:val="auto"/>
                <w:spacing w:val="6"/>
                <w:sz w:val="21"/>
                <w:szCs w:val="21"/>
              </w:rPr>
              <w:t>职业心态塑造</w:t>
            </w:r>
          </w:p>
          <w:p w14:paraId="3A0351F4">
            <w:pPr>
              <w:rPr>
                <w:rFonts w:hint="eastAsia" w:ascii="仿宋_GB2312" w:hAnsi="宋体" w:eastAsia="仿宋_GB2312" w:cs="宋体"/>
                <w:bCs/>
                <w:color w:val="auto"/>
                <w:spacing w:val="6"/>
                <w:sz w:val="21"/>
                <w:szCs w:val="21"/>
              </w:rPr>
            </w:pPr>
            <w:r>
              <w:rPr>
                <w:rFonts w:hint="eastAsia" w:ascii="仿宋_GB2312" w:eastAsia="仿宋_GB2312" w:cs="宋体"/>
                <w:bCs/>
                <w:color w:val="auto"/>
                <w:spacing w:val="6"/>
                <w:sz w:val="21"/>
                <w:szCs w:val="21"/>
                <w:lang w:val="en-US" w:eastAsia="zh-CN"/>
              </w:rPr>
              <w:t>6.</w:t>
            </w:r>
            <w:r>
              <w:rPr>
                <w:rFonts w:hint="eastAsia" w:ascii="仿宋_GB2312" w:hAnsi="宋体" w:eastAsia="仿宋_GB2312" w:cs="宋体"/>
                <w:bCs/>
                <w:color w:val="auto"/>
                <w:spacing w:val="6"/>
                <w:sz w:val="21"/>
                <w:szCs w:val="21"/>
              </w:rPr>
              <w:t>压力与挫折应对</w:t>
            </w:r>
          </w:p>
          <w:p w14:paraId="389E2507">
            <w:pPr>
              <w:rPr>
                <w:rFonts w:hint="eastAsia" w:ascii="仿宋_GB2312" w:hAnsi="宋体" w:eastAsia="仿宋_GB2312" w:cs="宋体"/>
                <w:bCs/>
                <w:color w:val="auto"/>
                <w:spacing w:val="6"/>
                <w:sz w:val="21"/>
                <w:szCs w:val="21"/>
                <w:lang w:eastAsia="zh-CN"/>
              </w:rPr>
            </w:pPr>
          </w:p>
          <w:p w14:paraId="77EA5B4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将所学知识和技能运用到日常生活和实习实训中，不断提高职业素养水平。</w:t>
            </w:r>
          </w:p>
          <w:p w14:paraId="06548F01">
            <w:pPr>
              <w:rPr>
                <w:rFonts w:hint="eastAsia" w:ascii="仿宋_GB2312" w:hAnsi="宋体" w:eastAsia="仿宋_GB2312" w:cs="宋体"/>
                <w:bCs/>
                <w:color w:val="auto"/>
                <w:spacing w:val="6"/>
                <w:sz w:val="21"/>
                <w:szCs w:val="21"/>
              </w:rPr>
            </w:pPr>
          </w:p>
        </w:tc>
      </w:tr>
      <w:tr w14:paraId="69E5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567D001A">
            <w:pPr>
              <w:jc w:val="center"/>
              <w:rPr>
                <w:rFonts w:hint="default"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7</w:t>
            </w:r>
          </w:p>
        </w:tc>
        <w:tc>
          <w:tcPr>
            <w:tcW w:w="1960" w:type="dxa"/>
            <w:tcBorders>
              <w:top w:val="single" w:color="000000" w:sz="4" w:space="0"/>
              <w:left w:val="single" w:color="000000" w:sz="4" w:space="0"/>
              <w:bottom w:val="single" w:color="000000" w:sz="4" w:space="0"/>
              <w:right w:val="single" w:color="000000" w:sz="4" w:space="0"/>
            </w:tcBorders>
            <w:vAlign w:val="center"/>
          </w:tcPr>
          <w:p w14:paraId="36FABEA9">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《物理》</w:t>
            </w:r>
          </w:p>
        </w:tc>
        <w:tc>
          <w:tcPr>
            <w:tcW w:w="3330" w:type="dxa"/>
            <w:tcBorders>
              <w:top w:val="single" w:color="000000" w:sz="4" w:space="0"/>
              <w:left w:val="single" w:color="000000" w:sz="4" w:space="0"/>
              <w:bottom w:val="single" w:color="000000" w:sz="4" w:space="0"/>
              <w:right w:val="single" w:color="000000" w:sz="4" w:space="0"/>
            </w:tcBorders>
          </w:tcPr>
          <w:p w14:paraId="790A8EC3">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1.掌握物理基础概念、规律与公式，能简单计算，为专业学习和终身学习筑牢根基。</w:t>
            </w:r>
          </w:p>
          <w:p w14:paraId="0DFCF5A5">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2.培养观察、实验、科学思维及解决实际问题的能力，体会数学在物理研究中的作用。</w:t>
            </w:r>
          </w:p>
          <w:p w14:paraId="6735A7FF">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3.激发探索自然兴趣，增强创新意识与实践能力，养成严谨学风与职业意识。</w:t>
            </w:r>
          </w:p>
        </w:tc>
        <w:tc>
          <w:tcPr>
            <w:tcW w:w="3691" w:type="dxa"/>
            <w:tcBorders>
              <w:top w:val="single" w:color="000000" w:sz="4" w:space="0"/>
              <w:left w:val="single" w:color="000000" w:sz="4" w:space="0"/>
              <w:bottom w:val="single" w:color="000000" w:sz="4" w:space="0"/>
              <w:right w:val="single" w:color="000000" w:sz="4" w:space="0"/>
            </w:tcBorders>
          </w:tcPr>
          <w:p w14:paraId="2E51B76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主要教学内容</w:t>
            </w:r>
          </w:p>
          <w:p w14:paraId="6A2238D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基础模块：涵盖运动、力、能量、电路等基础知识，如匀变速直线运动规律、牛顿定律、机械能守恒、直流电路等。</w:t>
            </w:r>
          </w:p>
          <w:p w14:paraId="116E1C7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职业模块：依专业需求，侧重相关物理知识学习与应用，如机械专业重力学，电工专业重电磁学。</w:t>
            </w:r>
          </w:p>
          <w:p w14:paraId="7B5C07A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积极参与实验活动，观察现象、分析数据</w:t>
            </w:r>
            <w:r>
              <w:rPr>
                <w:rFonts w:hint="eastAsia" w:ascii="仿宋_GB2312" w:eastAsia="仿宋_GB2312" w:cs="宋体"/>
                <w:bCs/>
                <w:color w:val="auto"/>
                <w:spacing w:val="6"/>
                <w:sz w:val="21"/>
                <w:szCs w:val="21"/>
                <w:lang w:val="en-US" w:eastAsia="zh-CN"/>
              </w:rPr>
              <w:t>.</w:t>
            </w:r>
            <w:r>
              <w:rPr>
                <w:rFonts w:hint="eastAsia" w:ascii="仿宋_GB2312" w:hAnsi="宋体" w:eastAsia="仿宋_GB2312" w:cs="宋体"/>
                <w:bCs/>
                <w:color w:val="auto"/>
                <w:spacing w:val="6"/>
                <w:sz w:val="21"/>
                <w:szCs w:val="21"/>
              </w:rPr>
              <w:t>养成严谨学风，树立科学三观，增强创新意识与职业意识。</w:t>
            </w:r>
          </w:p>
        </w:tc>
      </w:tr>
      <w:tr w14:paraId="7452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800" w:type="dxa"/>
            <w:tcBorders>
              <w:top w:val="single" w:color="000000" w:sz="4" w:space="0"/>
              <w:left w:val="single" w:color="000000" w:sz="4" w:space="0"/>
              <w:bottom w:val="single" w:color="000000" w:sz="4" w:space="0"/>
              <w:right w:val="single" w:color="000000" w:sz="4" w:space="0"/>
            </w:tcBorders>
            <w:vAlign w:val="center"/>
          </w:tcPr>
          <w:p w14:paraId="0A7A1642">
            <w:pPr>
              <w:jc w:val="center"/>
              <w:rPr>
                <w:rFonts w:hint="default"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8</w:t>
            </w:r>
          </w:p>
        </w:tc>
        <w:tc>
          <w:tcPr>
            <w:tcW w:w="1960" w:type="dxa"/>
            <w:tcBorders>
              <w:top w:val="single" w:color="000000" w:sz="4" w:space="0"/>
              <w:left w:val="single" w:color="000000" w:sz="4" w:space="0"/>
              <w:bottom w:val="single" w:color="000000" w:sz="4" w:space="0"/>
              <w:right w:val="single" w:color="000000" w:sz="4" w:space="0"/>
            </w:tcBorders>
            <w:vAlign w:val="center"/>
          </w:tcPr>
          <w:p w14:paraId="02A888FE">
            <w:pPr>
              <w:jc w:val="cente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lang w:val="en-US" w:eastAsia="zh-CN"/>
              </w:rPr>
              <w:t>《化学》</w:t>
            </w:r>
          </w:p>
        </w:tc>
        <w:tc>
          <w:tcPr>
            <w:tcW w:w="3330" w:type="dxa"/>
            <w:tcBorders>
              <w:top w:val="single" w:color="000000" w:sz="4" w:space="0"/>
              <w:left w:val="single" w:color="000000" w:sz="4" w:space="0"/>
              <w:bottom w:val="single" w:color="000000" w:sz="4" w:space="0"/>
              <w:right w:val="single" w:color="000000" w:sz="4" w:space="0"/>
            </w:tcBorders>
          </w:tcPr>
          <w:p w14:paraId="1D90117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课程目标</w:t>
            </w:r>
          </w:p>
          <w:p w14:paraId="0630163F">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1.</w:t>
            </w:r>
            <w:r>
              <w:rPr>
                <w:rFonts w:hint="eastAsia" w:ascii="仿宋_GB2312" w:hAnsi="宋体" w:eastAsia="仿宋_GB2312" w:cs="宋体"/>
                <w:bCs/>
                <w:color w:val="auto"/>
                <w:spacing w:val="6"/>
                <w:sz w:val="21"/>
                <w:szCs w:val="21"/>
              </w:rPr>
              <w:t>让学生掌握化学基础概念、原理和常见物质的性质，了解化学在日常生活、工业生产及环境保护等方面的应用。</w:t>
            </w:r>
          </w:p>
          <w:p w14:paraId="3D269426">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2.</w:t>
            </w:r>
            <w:r>
              <w:rPr>
                <w:rFonts w:hint="eastAsia" w:ascii="仿宋_GB2312" w:hAnsi="宋体" w:eastAsia="仿宋_GB2312" w:cs="宋体"/>
                <w:bCs/>
                <w:color w:val="auto"/>
                <w:spacing w:val="6"/>
                <w:sz w:val="21"/>
                <w:szCs w:val="21"/>
              </w:rPr>
              <w:t>培养学生实验操作能力，能正确使用化学仪器进行简单实验，掌握基本的实验方法和数据处理技能。</w:t>
            </w:r>
          </w:p>
          <w:p w14:paraId="1A293025">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3.</w:t>
            </w:r>
            <w:r>
              <w:rPr>
                <w:rFonts w:hint="eastAsia" w:ascii="仿宋_GB2312" w:hAnsi="宋体" w:eastAsia="仿宋_GB2312" w:cs="宋体"/>
                <w:bCs/>
                <w:color w:val="auto"/>
                <w:spacing w:val="6"/>
                <w:sz w:val="21"/>
                <w:szCs w:val="21"/>
              </w:rPr>
              <w:t>增强学生安全意识与环保观念，培养学生严谨的科学态度、创新精神和团队协作能力，提高学生运用化学知识解决实际问题的能力。</w:t>
            </w:r>
          </w:p>
        </w:tc>
        <w:tc>
          <w:tcPr>
            <w:tcW w:w="3691" w:type="dxa"/>
            <w:tcBorders>
              <w:top w:val="single" w:color="000000" w:sz="4" w:space="0"/>
              <w:left w:val="single" w:color="000000" w:sz="4" w:space="0"/>
              <w:bottom w:val="single" w:color="000000" w:sz="4" w:space="0"/>
              <w:right w:val="single" w:color="000000" w:sz="4" w:space="0"/>
            </w:tcBorders>
          </w:tcPr>
          <w:p w14:paraId="462EF5F8">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p>
          <w:p w14:paraId="20881D44">
            <w:pPr>
              <w:jc w:val="both"/>
              <w:rPr>
                <w:rFonts w:hint="eastAsia" w:ascii="仿宋_GB2312" w:hAnsi="宋体" w:eastAsia="仿宋_GB2312" w:cs="宋体"/>
                <w:bCs/>
                <w:color w:val="auto"/>
                <w:spacing w:val="6"/>
                <w:sz w:val="21"/>
                <w:szCs w:val="21"/>
              </w:rPr>
            </w:pP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化学基础知识：涵盖原子结构、化学键、化学反应速率与平衡等。</w:t>
            </w:r>
          </w:p>
          <w:p w14:paraId="54B4065F">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常见物质：介绍酸碱盐、有机物等的性质与用途。</w:t>
            </w:r>
          </w:p>
          <w:p w14:paraId="724C2190">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化学实验：进行物质分离、性质检验等实验，学习实验设计与操作。</w:t>
            </w:r>
          </w:p>
          <w:p w14:paraId="728322C4">
            <w:pPr>
              <w:jc w:val="both"/>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r>
              <w:rPr>
                <w:rFonts w:hint="eastAsia" w:ascii="仿宋_GB2312" w:eastAsia="仿宋_GB2312" w:cs="宋体"/>
                <w:bCs/>
                <w:color w:val="auto"/>
                <w:spacing w:val="6"/>
                <w:sz w:val="21"/>
                <w:szCs w:val="21"/>
                <w:lang w:val="en-US" w:eastAsia="zh-CN"/>
              </w:rPr>
              <w:t xml:space="preserve"> </w:t>
            </w:r>
            <w:r>
              <w:rPr>
                <w:rFonts w:hint="eastAsia" w:ascii="仿宋_GB2312" w:hAnsi="宋体" w:eastAsia="仿宋_GB2312" w:cs="宋体"/>
                <w:bCs/>
                <w:color w:val="auto"/>
                <w:spacing w:val="6"/>
                <w:sz w:val="21"/>
                <w:szCs w:val="21"/>
              </w:rPr>
              <w:t>化学应用：讲解化学在能源、材料、环境等领域的应用。</w:t>
            </w:r>
          </w:p>
          <w:p w14:paraId="56CD897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主动思考问题，加深对知识的理解。严格遵守实验室安全规则，规范操作实验仪器，认真记录实验数据，分析实验结果。</w:t>
            </w:r>
          </w:p>
        </w:tc>
      </w:tr>
    </w:tbl>
    <w:p w14:paraId="73C027EC">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562" w:firstLineChars="200"/>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（二）专业课程</w:t>
      </w:r>
    </w:p>
    <w:p w14:paraId="555BAA4A">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560" w:firstLineChars="200"/>
        <w:textAlignment w:val="auto"/>
        <w:rPr>
          <w:rFonts w:hint="eastAsia" w:ascii="仿宋_GB2312" w:hAnsi="宋体" w:eastAsia="仿宋_GB2312" w:cstheme="minorBidi"/>
          <w:color w:val="auto"/>
          <w:sz w:val="28"/>
          <w:szCs w:val="28"/>
          <w:lang w:val="en-US" w:eastAsia="zh-CN" w:bidi="ar-SA"/>
        </w:rPr>
      </w:pPr>
      <w:r>
        <w:rPr>
          <w:rFonts w:hint="eastAsia" w:ascii="仿宋_GB2312" w:hAnsi="宋体" w:eastAsia="仿宋_GB2312" w:cstheme="minorBidi"/>
          <w:color w:val="auto"/>
          <w:sz w:val="28"/>
          <w:szCs w:val="28"/>
          <w:lang w:val="en-US" w:eastAsia="zh-CN" w:bidi="ar-SA"/>
        </w:rPr>
        <w:t>共</w:t>
      </w:r>
      <w:r>
        <w:rPr>
          <w:rFonts w:hint="eastAsia" w:ascii="仿宋_GB2312" w:eastAsia="仿宋_GB2312" w:cstheme="minorBidi"/>
          <w:color w:val="auto"/>
          <w:sz w:val="28"/>
          <w:szCs w:val="28"/>
          <w:lang w:val="en-US" w:eastAsia="zh-CN" w:bidi="ar-SA"/>
        </w:rPr>
        <w:t>26</w:t>
      </w:r>
      <w:r>
        <w:rPr>
          <w:rFonts w:hint="eastAsia" w:ascii="仿宋_GB2312" w:hAnsi="宋体" w:eastAsia="仿宋_GB2312" w:cstheme="minorBidi"/>
          <w:color w:val="auto"/>
          <w:sz w:val="28"/>
          <w:szCs w:val="28"/>
          <w:lang w:val="en-US" w:eastAsia="zh-CN" w:bidi="ar-SA"/>
        </w:rPr>
        <w:t>门，合计</w:t>
      </w:r>
      <w:r>
        <w:rPr>
          <w:rFonts w:hint="eastAsia" w:ascii="仿宋_GB2312" w:eastAsia="仿宋_GB2312" w:cstheme="minorBidi"/>
          <w:color w:val="auto"/>
          <w:sz w:val="28"/>
          <w:szCs w:val="28"/>
          <w:lang w:val="en-US" w:eastAsia="zh-CN" w:bidi="ar-SA"/>
        </w:rPr>
        <w:t>70</w:t>
      </w:r>
      <w:r>
        <w:rPr>
          <w:rFonts w:hint="eastAsia" w:ascii="仿宋_GB2312" w:hAnsi="宋体" w:eastAsia="仿宋_GB2312" w:cstheme="minorBidi"/>
          <w:color w:val="auto"/>
          <w:sz w:val="28"/>
          <w:szCs w:val="28"/>
          <w:lang w:val="en-US" w:eastAsia="zh-CN" w:bidi="ar-SA"/>
        </w:rPr>
        <w:t>学分。主要有专业基础课程、专业核心课程和专业拓展</w:t>
      </w:r>
    </w:p>
    <w:p w14:paraId="1673A23D">
      <w:pPr>
        <w:pStyle w:val="4"/>
        <w:keepNext w:val="0"/>
        <w:keepLines w:val="0"/>
        <w:pageBreakBefore w:val="0"/>
        <w:kinsoku/>
        <w:wordWrap/>
        <w:overflowPunct/>
        <w:topLinePunct w:val="0"/>
        <w:bidi w:val="0"/>
        <w:spacing w:line="560" w:lineRule="exact"/>
        <w:ind w:left="0"/>
        <w:textAlignment w:val="auto"/>
        <w:rPr>
          <w:rFonts w:hint="eastAsia" w:ascii="仿宋_GB2312" w:hAnsi="宋体" w:eastAsia="仿宋_GB2312" w:cstheme="minorBidi"/>
          <w:color w:val="auto"/>
          <w:sz w:val="28"/>
          <w:szCs w:val="28"/>
          <w:lang w:val="en-US" w:eastAsia="zh-CN" w:bidi="ar-SA"/>
        </w:rPr>
      </w:pPr>
      <w:r>
        <w:rPr>
          <w:rFonts w:hint="eastAsia" w:ascii="仿宋_GB2312" w:hAnsi="宋体" w:eastAsia="仿宋_GB2312" w:cstheme="minorBidi"/>
          <w:color w:val="auto"/>
          <w:sz w:val="28"/>
          <w:szCs w:val="28"/>
          <w:lang w:val="en-US" w:eastAsia="zh-CN" w:bidi="ar-SA"/>
        </w:rPr>
        <w:t>课程。</w:t>
      </w:r>
    </w:p>
    <w:p w14:paraId="70DDD172">
      <w:pPr>
        <w:keepNext w:val="0"/>
        <w:keepLines w:val="0"/>
        <w:pageBreakBefore w:val="0"/>
        <w:widowControl/>
        <w:kinsoku/>
        <w:wordWrap/>
        <w:overflowPunct/>
        <w:topLinePunct w:val="0"/>
        <w:autoSpaceDE/>
        <w:autoSpaceDN/>
        <w:bidi w:val="0"/>
        <w:adjustRightInd w:val="0"/>
        <w:snapToGrid w:val="0"/>
        <w:spacing w:line="560" w:lineRule="exact"/>
        <w:ind w:left="0"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1.专业基础课程</w:t>
      </w:r>
    </w:p>
    <w:p w14:paraId="78199686">
      <w:pPr>
        <w:keepNext w:val="0"/>
        <w:keepLines w:val="0"/>
        <w:pageBreakBefore w:val="0"/>
        <w:widowControl/>
        <w:kinsoku/>
        <w:wordWrap/>
        <w:overflowPunct/>
        <w:topLinePunct w:val="0"/>
        <w:autoSpaceDE/>
        <w:autoSpaceDN/>
        <w:bidi w:val="0"/>
        <w:adjustRightInd w:val="0"/>
        <w:snapToGrid w:val="0"/>
        <w:spacing w:line="560" w:lineRule="exact"/>
        <w:ind w:left="0"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专业基础课程，共13门，合计45学分。主要课程有：《学前儿童卫生与保健》《学前儿童心理发展》《学前教育概论》《教师口语》《数字化教育技术应用》《基本乐理与视唱》《声乐基础》《钢琴基础与儿歌弹唱》《舞蹈基础与幼儿舞蹈创编》《美术基础与幼儿美术创作》《手工制作》《教师职业道德与教育政策法规》《三笔字楷书简明教程》课程具体介绍如下：</w:t>
      </w:r>
    </w:p>
    <w:p w14:paraId="593D2D77">
      <w:pPr>
        <w:keepNext w:val="0"/>
        <w:keepLines w:val="0"/>
        <w:pageBreakBefore w:val="0"/>
        <w:widowControl/>
        <w:kinsoku/>
        <w:wordWrap/>
        <w:overflowPunct/>
        <w:topLinePunct w:val="0"/>
        <w:autoSpaceDE/>
        <w:autoSpaceDN/>
        <w:bidi w:val="0"/>
        <w:adjustRightInd w:val="0"/>
        <w:snapToGrid w:val="0"/>
        <w:spacing w:line="560" w:lineRule="exact"/>
        <w:ind w:firstLine="3360" w:firstLineChars="1200"/>
        <w:textAlignment w:val="auto"/>
        <w:rPr>
          <w:rFonts w:hint="eastAsia" w:ascii="仿宋_GB2312" w:eastAsia="仿宋_GB2312" w:cstheme="minorBidi"/>
          <w:color w:val="auto"/>
          <w:sz w:val="28"/>
          <w:szCs w:val="28"/>
          <w:lang w:val="en-US" w:eastAsia="zh-CN"/>
        </w:rPr>
      </w:pPr>
    </w:p>
    <w:p w14:paraId="78EDCB54">
      <w:pPr>
        <w:keepNext w:val="0"/>
        <w:keepLines w:val="0"/>
        <w:pageBreakBefore w:val="0"/>
        <w:widowControl/>
        <w:kinsoku/>
        <w:wordWrap/>
        <w:overflowPunct/>
        <w:topLinePunct w:val="0"/>
        <w:autoSpaceDE/>
        <w:autoSpaceDN/>
        <w:bidi w:val="0"/>
        <w:adjustRightInd w:val="0"/>
        <w:snapToGrid w:val="0"/>
        <w:spacing w:line="560" w:lineRule="exact"/>
        <w:ind w:firstLine="3360" w:firstLineChars="1200"/>
        <w:textAlignment w:val="auto"/>
        <w:rPr>
          <w:rFonts w:hint="eastAsia" w:ascii="仿宋_GB2312" w:eastAsia="仿宋_GB2312" w:cstheme="minorBidi"/>
          <w:color w:val="auto"/>
          <w:sz w:val="28"/>
          <w:szCs w:val="28"/>
          <w:lang w:val="en-US" w:eastAsia="zh-CN"/>
        </w:rPr>
      </w:pPr>
    </w:p>
    <w:p w14:paraId="6206EE3F">
      <w:pPr>
        <w:keepNext w:val="0"/>
        <w:keepLines w:val="0"/>
        <w:pageBreakBefore w:val="0"/>
        <w:widowControl/>
        <w:kinsoku/>
        <w:wordWrap/>
        <w:overflowPunct/>
        <w:topLinePunct w:val="0"/>
        <w:autoSpaceDE/>
        <w:autoSpaceDN/>
        <w:bidi w:val="0"/>
        <w:adjustRightInd w:val="0"/>
        <w:snapToGrid w:val="0"/>
        <w:spacing w:line="560" w:lineRule="exact"/>
        <w:ind w:firstLine="3360" w:firstLineChars="1200"/>
        <w:textAlignment w:val="auto"/>
        <w:rPr>
          <w:rFonts w:hint="eastAsia" w:ascii="仿宋_GB2312" w:eastAsia="仿宋_GB2312" w:cstheme="minorBidi"/>
          <w:color w:val="auto"/>
          <w:sz w:val="28"/>
          <w:szCs w:val="28"/>
          <w:lang w:val="en-US" w:eastAsia="zh-CN"/>
        </w:rPr>
      </w:pPr>
    </w:p>
    <w:p w14:paraId="2367131F">
      <w:pPr>
        <w:keepNext w:val="0"/>
        <w:keepLines w:val="0"/>
        <w:pageBreakBefore w:val="0"/>
        <w:widowControl/>
        <w:kinsoku/>
        <w:wordWrap/>
        <w:overflowPunct/>
        <w:topLinePunct w:val="0"/>
        <w:autoSpaceDE/>
        <w:autoSpaceDN/>
        <w:bidi w:val="0"/>
        <w:adjustRightInd w:val="0"/>
        <w:snapToGrid w:val="0"/>
        <w:spacing w:line="560" w:lineRule="exact"/>
        <w:ind w:firstLine="3360" w:firstLineChars="1200"/>
        <w:textAlignment w:val="auto"/>
        <w:rPr>
          <w:rFonts w:hint="eastAsia" w:ascii="仿宋_GB2312" w:eastAsia="仿宋_GB2312" w:cstheme="minorBidi"/>
          <w:color w:val="auto"/>
          <w:sz w:val="28"/>
          <w:szCs w:val="28"/>
          <w:lang w:val="en-US" w:eastAsia="zh-CN"/>
        </w:rPr>
      </w:pPr>
    </w:p>
    <w:p w14:paraId="30696A27">
      <w:pPr>
        <w:keepNext w:val="0"/>
        <w:keepLines w:val="0"/>
        <w:pageBreakBefore w:val="0"/>
        <w:widowControl/>
        <w:kinsoku/>
        <w:wordWrap/>
        <w:overflowPunct/>
        <w:topLinePunct w:val="0"/>
        <w:autoSpaceDE/>
        <w:autoSpaceDN/>
        <w:bidi w:val="0"/>
        <w:adjustRightInd w:val="0"/>
        <w:snapToGrid w:val="0"/>
        <w:spacing w:line="560" w:lineRule="exact"/>
        <w:ind w:firstLine="3360" w:firstLineChars="1200"/>
        <w:textAlignment w:val="auto"/>
        <w:rPr>
          <w:rFonts w:hint="eastAsia"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 xml:space="preserve">表-3  </w:t>
      </w:r>
      <w:r>
        <w:rPr>
          <w:rFonts w:hint="eastAsia" w:ascii="仿宋_GB2312" w:hAnsi="宋体" w:eastAsia="仿宋_GB2312" w:cstheme="minorBidi"/>
          <w:color w:val="auto"/>
          <w:sz w:val="28"/>
          <w:szCs w:val="28"/>
          <w:lang w:val="en-US" w:eastAsia="zh-CN"/>
        </w:rPr>
        <w:t>专业基础课程介绍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55"/>
        <w:gridCol w:w="3034"/>
        <w:gridCol w:w="3436"/>
      </w:tblGrid>
      <w:tr w14:paraId="6A2F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9" w:type="dxa"/>
            <w:vAlign w:val="center"/>
          </w:tcPr>
          <w:p w14:paraId="37FB88F8">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序号</w:t>
            </w:r>
          </w:p>
        </w:tc>
        <w:tc>
          <w:tcPr>
            <w:tcW w:w="2355" w:type="dxa"/>
            <w:vAlign w:val="center"/>
          </w:tcPr>
          <w:p w14:paraId="1810EF8E">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课程名称</w:t>
            </w:r>
          </w:p>
        </w:tc>
        <w:tc>
          <w:tcPr>
            <w:tcW w:w="3034" w:type="dxa"/>
            <w:vAlign w:val="center"/>
          </w:tcPr>
          <w:p w14:paraId="096E1844">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课程目标</w:t>
            </w:r>
          </w:p>
        </w:tc>
        <w:tc>
          <w:tcPr>
            <w:tcW w:w="3436" w:type="dxa"/>
            <w:vAlign w:val="center"/>
          </w:tcPr>
          <w:p w14:paraId="1A191A93">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教学内容与要求</w:t>
            </w:r>
          </w:p>
        </w:tc>
      </w:tr>
      <w:tr w14:paraId="31BF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69" w:type="dxa"/>
            <w:shd w:val="clear" w:color="auto" w:fill="auto"/>
            <w:vAlign w:val="center"/>
          </w:tcPr>
          <w:p w14:paraId="415C10C9">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w:t>
            </w:r>
          </w:p>
        </w:tc>
        <w:tc>
          <w:tcPr>
            <w:tcW w:w="2355" w:type="dxa"/>
            <w:shd w:val="clear" w:color="auto" w:fill="auto"/>
            <w:vAlign w:val="center"/>
          </w:tcPr>
          <w:p w14:paraId="258FDDF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学前儿童卫生与保健</w:t>
            </w:r>
          </w:p>
        </w:tc>
        <w:tc>
          <w:tcPr>
            <w:tcW w:w="3034" w:type="dxa"/>
            <w:shd w:val="clear" w:color="auto" w:fill="auto"/>
          </w:tcPr>
          <w:p w14:paraId="4A5DDD0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 加强对保教工作的认识，提高从事幼儿卫生保育工作的素养。</w:t>
            </w:r>
          </w:p>
          <w:p w14:paraId="467EECA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 理解和掌握学前儿童的生理卫生与生活照顾等保健知识。</w:t>
            </w:r>
          </w:p>
          <w:p w14:paraId="17CBB56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初步具备从事卫生保健和保育工作的能力。</w:t>
            </w:r>
          </w:p>
        </w:tc>
        <w:tc>
          <w:tcPr>
            <w:tcW w:w="3436" w:type="dxa"/>
            <w:shd w:val="clear" w:color="auto" w:fill="auto"/>
          </w:tcPr>
          <w:p w14:paraId="0AFE7C7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学前儿童生长发育监测与健康检查；学前儿童营养与 饮食安排；学前儿童疾病护理与预防；幼儿园 安全常识与急救技术；幼儿园保育工作规范与技能操作。</w:t>
            </w:r>
          </w:p>
          <w:p w14:paraId="4BB79C5B">
            <w:pPr>
              <w:rPr>
                <w:rFonts w:hint="eastAsia" w:ascii="仿宋_GB2312" w:hAnsi="宋体" w:eastAsia="仿宋_GB2312" w:cs="宋体"/>
                <w:bCs/>
                <w:color w:val="auto"/>
                <w:spacing w:val="6"/>
                <w:sz w:val="21"/>
                <w:szCs w:val="21"/>
              </w:rPr>
            </w:pPr>
          </w:p>
        </w:tc>
      </w:tr>
      <w:tr w14:paraId="7028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69" w:type="dxa"/>
            <w:shd w:val="clear" w:color="auto" w:fill="auto"/>
            <w:vAlign w:val="center"/>
          </w:tcPr>
          <w:p w14:paraId="65E34952">
            <w:pPr>
              <w:jc w:val="center"/>
              <w:rPr>
                <w:rFonts w:hint="eastAsia" w:ascii="仿宋_GB2312" w:hAnsi="宋体" w:eastAsia="仿宋_GB2312" w:cs="宋体"/>
                <w:bCs/>
                <w:color w:val="auto"/>
                <w:spacing w:val="6"/>
                <w:sz w:val="21"/>
                <w:szCs w:val="21"/>
              </w:rPr>
            </w:pPr>
          </w:p>
          <w:p w14:paraId="2E5A770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2</w:t>
            </w:r>
          </w:p>
        </w:tc>
        <w:tc>
          <w:tcPr>
            <w:tcW w:w="2355" w:type="dxa"/>
            <w:shd w:val="clear" w:color="auto" w:fill="auto"/>
            <w:vAlign w:val="center"/>
          </w:tcPr>
          <w:p w14:paraId="504B9047">
            <w:pPr>
              <w:rPr>
                <w:rFonts w:hint="eastAsia" w:ascii="仿宋_GB2312" w:hAnsi="宋体" w:eastAsia="仿宋_GB2312" w:cs="宋体"/>
                <w:bCs/>
                <w:color w:val="auto"/>
                <w:spacing w:val="6"/>
                <w:sz w:val="21"/>
                <w:szCs w:val="21"/>
              </w:rPr>
            </w:pPr>
          </w:p>
          <w:p w14:paraId="7D1BC34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学前儿童心理发展</w:t>
            </w:r>
          </w:p>
        </w:tc>
        <w:tc>
          <w:tcPr>
            <w:tcW w:w="3034" w:type="dxa"/>
            <w:shd w:val="clear" w:color="auto" w:fill="auto"/>
          </w:tcPr>
          <w:p w14:paraId="6BFEEC48">
            <w:pPr>
              <w:rPr>
                <w:rFonts w:hint="eastAsia" w:ascii="仿宋_GB2312" w:hAnsi="宋体" w:eastAsia="仿宋_GB2312" w:cs="宋体"/>
                <w:bCs/>
                <w:color w:val="auto"/>
                <w:spacing w:val="6"/>
                <w:sz w:val="21"/>
                <w:szCs w:val="21"/>
              </w:rPr>
            </w:pPr>
          </w:p>
          <w:p w14:paraId="760C87A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①学生了解心理现象产生和发展的一般规律 。</w:t>
            </w:r>
          </w:p>
          <w:p w14:paraId="48AC1D5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掌握心理学、教育心理学的基本概念 、 基本事实和 基本理论 。 </w:t>
            </w:r>
          </w:p>
          <w:p w14:paraId="4F2E032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③初步具有运用心理学、教育心理学知识分析并有效指导教师的课堂教学行 为和 学 生 的 学习行为的能力。</w:t>
            </w:r>
          </w:p>
        </w:tc>
        <w:tc>
          <w:tcPr>
            <w:tcW w:w="3436" w:type="dxa"/>
            <w:shd w:val="clear" w:color="auto" w:fill="auto"/>
          </w:tcPr>
          <w:p w14:paraId="5C7D3852">
            <w:pPr>
              <w:rPr>
                <w:rFonts w:hint="eastAsia" w:ascii="仿宋_GB2312" w:hAnsi="宋体" w:eastAsia="仿宋_GB2312" w:cs="宋体"/>
                <w:bCs/>
                <w:color w:val="auto"/>
                <w:spacing w:val="6"/>
                <w:sz w:val="21"/>
                <w:szCs w:val="21"/>
              </w:rPr>
            </w:pPr>
          </w:p>
          <w:p w14:paraId="435EF8C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了解心理学教育心理学概述、心理发展、认识过程、情绪情感过程、意志过程、个性心理 、 学习理论、学习心理、教学心理、教师心理等内容。并以此来进行科学的教学设计。</w:t>
            </w:r>
          </w:p>
        </w:tc>
      </w:tr>
      <w:tr w14:paraId="77F0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69" w:type="dxa"/>
            <w:shd w:val="clear" w:color="auto" w:fill="auto"/>
            <w:vAlign w:val="center"/>
          </w:tcPr>
          <w:p w14:paraId="70BF85E4">
            <w:pPr>
              <w:jc w:val="center"/>
              <w:rPr>
                <w:rFonts w:hint="eastAsia" w:ascii="仿宋_GB2312" w:hAnsi="宋体" w:eastAsia="仿宋_GB2312" w:cs="宋体"/>
                <w:bCs/>
                <w:color w:val="auto"/>
                <w:spacing w:val="6"/>
                <w:sz w:val="21"/>
                <w:szCs w:val="21"/>
              </w:rPr>
            </w:pPr>
          </w:p>
          <w:p w14:paraId="272640B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3</w:t>
            </w:r>
          </w:p>
        </w:tc>
        <w:tc>
          <w:tcPr>
            <w:tcW w:w="2355" w:type="dxa"/>
            <w:shd w:val="clear" w:color="auto" w:fill="auto"/>
            <w:vAlign w:val="center"/>
          </w:tcPr>
          <w:p w14:paraId="5ACE78BB">
            <w:pPr>
              <w:rPr>
                <w:rFonts w:hint="eastAsia" w:ascii="仿宋_GB2312" w:hAnsi="宋体" w:eastAsia="仿宋_GB2312" w:cs="宋体"/>
                <w:bCs/>
                <w:color w:val="auto"/>
                <w:spacing w:val="6"/>
                <w:sz w:val="21"/>
                <w:szCs w:val="21"/>
              </w:rPr>
            </w:pPr>
          </w:p>
          <w:p w14:paraId="77A868A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学前教育概论</w:t>
            </w:r>
          </w:p>
        </w:tc>
        <w:tc>
          <w:tcPr>
            <w:tcW w:w="3034" w:type="dxa"/>
            <w:shd w:val="clear" w:color="auto" w:fill="auto"/>
          </w:tcPr>
          <w:p w14:paraId="293F2D22">
            <w:pPr>
              <w:rPr>
                <w:rFonts w:hint="eastAsia" w:ascii="仿宋_GB2312" w:hAnsi="宋体" w:eastAsia="仿宋_GB2312" w:cs="宋体"/>
                <w:bCs/>
                <w:color w:val="auto"/>
                <w:spacing w:val="6"/>
                <w:sz w:val="21"/>
                <w:szCs w:val="21"/>
              </w:rPr>
            </w:pPr>
          </w:p>
          <w:p w14:paraId="40EAC56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①使学生能掌握教育学的基础知识、基本理论和基本问题，能树立正确的教师观和学生观 ，能认识教育规律和方法。</w:t>
            </w:r>
          </w:p>
          <w:p w14:paraId="7A648A9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②能设计和组织教育教学基本活动，能对教育教学现象进行分析与研讨 。 </w:t>
            </w:r>
          </w:p>
          <w:p w14:paraId="24B5052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③学生具有教育教学工作能力。</w:t>
            </w:r>
          </w:p>
        </w:tc>
        <w:tc>
          <w:tcPr>
            <w:tcW w:w="3436" w:type="dxa"/>
            <w:shd w:val="clear" w:color="auto" w:fill="auto"/>
          </w:tcPr>
          <w:p w14:paraId="1F19D78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 </w:t>
            </w:r>
          </w:p>
          <w:p w14:paraId="04DC8C7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能掌握教育与教育学的研究 对象和及其产生及发展过程；理解教育与人</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社会发展的辩证关系；能掌握教师劳动的特点、教师职业素养的要求。描述学生的地位、作用以及学生的权利和义务。掌握常用的教学方法</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教学原则的基本要求； 能掌握并应用班主任工作的内容和方法。</w:t>
            </w:r>
          </w:p>
        </w:tc>
      </w:tr>
      <w:tr w14:paraId="765A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69" w:type="dxa"/>
            <w:shd w:val="clear" w:color="auto" w:fill="auto"/>
            <w:vAlign w:val="center"/>
          </w:tcPr>
          <w:p w14:paraId="4188E766">
            <w:pPr>
              <w:jc w:val="center"/>
              <w:rPr>
                <w:rFonts w:hint="eastAsia" w:ascii="仿宋_GB2312" w:hAnsi="宋体" w:eastAsia="仿宋_GB2312" w:cs="宋体"/>
                <w:bCs/>
                <w:color w:val="auto"/>
                <w:spacing w:val="6"/>
                <w:sz w:val="21"/>
                <w:szCs w:val="21"/>
              </w:rPr>
            </w:pPr>
          </w:p>
          <w:p w14:paraId="51784F73">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4</w:t>
            </w:r>
          </w:p>
        </w:tc>
        <w:tc>
          <w:tcPr>
            <w:tcW w:w="2355" w:type="dxa"/>
            <w:shd w:val="clear" w:color="auto" w:fill="auto"/>
            <w:vAlign w:val="center"/>
          </w:tcPr>
          <w:p w14:paraId="4DE33FF9">
            <w:pPr>
              <w:rPr>
                <w:rFonts w:hint="eastAsia" w:ascii="仿宋_GB2312" w:hAnsi="宋体" w:eastAsia="仿宋_GB2312" w:cs="宋体"/>
                <w:bCs/>
                <w:color w:val="auto"/>
                <w:spacing w:val="6"/>
                <w:sz w:val="21"/>
                <w:szCs w:val="21"/>
              </w:rPr>
            </w:pPr>
          </w:p>
          <w:p w14:paraId="6A959AB8">
            <w:pPr>
              <w:rPr>
                <w:rFonts w:hint="eastAsia" w:ascii="仿宋_GB2312" w:hAnsi="宋体" w:eastAsia="仿宋_GB2312" w:cs="宋体"/>
                <w:bCs/>
                <w:color w:val="auto"/>
                <w:spacing w:val="6"/>
                <w:sz w:val="21"/>
                <w:szCs w:val="21"/>
                <w:lang w:eastAsia="en-US"/>
              </w:rPr>
            </w:pPr>
            <w:r>
              <w:rPr>
                <w:rFonts w:hint="eastAsia" w:ascii="仿宋_GB2312" w:hAnsi="宋体" w:eastAsia="仿宋_GB2312" w:cs="宋体"/>
                <w:bCs/>
                <w:color w:val="auto"/>
                <w:spacing w:val="6"/>
                <w:sz w:val="21"/>
                <w:szCs w:val="21"/>
              </w:rPr>
              <w:t>教师口语</w:t>
            </w:r>
          </w:p>
        </w:tc>
        <w:tc>
          <w:tcPr>
            <w:tcW w:w="3034" w:type="dxa"/>
            <w:shd w:val="clear" w:color="auto" w:fill="auto"/>
          </w:tcPr>
          <w:p w14:paraId="373A380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①提供学生普通话口语意识，不断提高普通话交际口语表达能力；</w:t>
            </w:r>
          </w:p>
          <w:p w14:paraId="0EBCD4A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②掌握教师口语运用的方法和规律，提高教育教学口语表达水平。</w:t>
            </w:r>
          </w:p>
        </w:tc>
        <w:tc>
          <w:tcPr>
            <w:tcW w:w="3436" w:type="dxa"/>
            <w:shd w:val="clear" w:color="auto" w:fill="auto"/>
          </w:tcPr>
          <w:p w14:paraId="63D2A03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熟练地发准普通话声</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韵</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调并掌握语流音变规律</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参加普通话水平测试达到二级乙等以上水平。热爱祖国语言，增强语言规范意识</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能够用标准的普通话</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开展教育教学工作。</w:t>
            </w:r>
          </w:p>
        </w:tc>
      </w:tr>
      <w:tr w14:paraId="5CF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769" w:type="dxa"/>
            <w:shd w:val="clear" w:color="auto" w:fill="auto"/>
            <w:vAlign w:val="center"/>
          </w:tcPr>
          <w:p w14:paraId="6CB0C9C2">
            <w:pPr>
              <w:jc w:val="center"/>
              <w:rPr>
                <w:rFonts w:hint="eastAsia" w:ascii="仿宋_GB2312" w:hAnsi="宋体" w:eastAsia="仿宋_GB2312" w:cs="宋体"/>
                <w:bCs/>
                <w:color w:val="auto"/>
                <w:spacing w:val="6"/>
                <w:sz w:val="21"/>
                <w:szCs w:val="21"/>
              </w:rPr>
            </w:pPr>
          </w:p>
          <w:p w14:paraId="31AE0CB6">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5</w:t>
            </w:r>
          </w:p>
        </w:tc>
        <w:tc>
          <w:tcPr>
            <w:tcW w:w="2355" w:type="dxa"/>
            <w:shd w:val="clear" w:color="auto" w:fill="auto"/>
            <w:vAlign w:val="center"/>
          </w:tcPr>
          <w:p w14:paraId="62476EC6">
            <w:pPr>
              <w:rPr>
                <w:rFonts w:hint="eastAsia" w:ascii="仿宋_GB2312" w:hAnsi="宋体" w:eastAsia="仿宋_GB2312" w:cs="宋体"/>
                <w:bCs/>
                <w:color w:val="auto"/>
                <w:spacing w:val="6"/>
                <w:sz w:val="21"/>
                <w:szCs w:val="21"/>
              </w:rPr>
            </w:pPr>
          </w:p>
          <w:p w14:paraId="15CE511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数字化教育技术应用</w:t>
            </w:r>
          </w:p>
        </w:tc>
        <w:tc>
          <w:tcPr>
            <w:tcW w:w="3034" w:type="dxa"/>
            <w:shd w:val="clear" w:color="auto" w:fill="auto"/>
          </w:tcPr>
          <w:p w14:paraId="6A13386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①掌握数字化工具和平台的基本操作，提升在教育环境中使用技术的能力；</w:t>
            </w:r>
          </w:p>
          <w:p w14:paraId="246114A1">
            <w:pPr>
              <w:rPr>
                <w:rFonts w:hint="eastAsia" w:ascii="仿宋_GB2312" w:hAnsi="宋体" w:eastAsia="仿宋_GB2312" w:cs="宋体"/>
                <w:bCs/>
                <w:color w:val="auto"/>
                <w:spacing w:val="6"/>
                <w:sz w:val="21"/>
                <w:szCs w:val="21"/>
              </w:rPr>
            </w:pPr>
          </w:p>
        </w:tc>
        <w:tc>
          <w:tcPr>
            <w:tcW w:w="3436" w:type="dxa"/>
            <w:shd w:val="clear" w:color="auto" w:fill="auto"/>
          </w:tcPr>
          <w:p w14:paraId="3D9C09D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生积极参与课堂讨论和实践活动，通过实际操作来学习数字化工具和技术，完成项目作业，保持对新兴教育技术的关注，并愿意不断学习和适应新技术，鼓励学生进行自我导向学习，探索个人感兴趣的教育技术领域。学生应定期反思自己的学习过程和成果，以及如何改进。教师提供反馈，帮助学生识别改进领域，并鼓励他们进行自我评估。</w:t>
            </w:r>
          </w:p>
        </w:tc>
      </w:tr>
      <w:tr w14:paraId="76FB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69" w:type="dxa"/>
            <w:shd w:val="clear" w:color="auto" w:fill="auto"/>
            <w:vAlign w:val="center"/>
          </w:tcPr>
          <w:p w14:paraId="5F649834">
            <w:pPr>
              <w:jc w:val="center"/>
              <w:rPr>
                <w:rFonts w:hint="eastAsia" w:ascii="仿宋_GB2312" w:hAnsi="宋体" w:eastAsia="仿宋_GB2312" w:cs="宋体"/>
                <w:bCs/>
                <w:color w:val="auto"/>
                <w:spacing w:val="6"/>
                <w:sz w:val="21"/>
                <w:szCs w:val="21"/>
              </w:rPr>
            </w:pPr>
          </w:p>
          <w:p w14:paraId="2731DD05">
            <w:pPr>
              <w:jc w:val="center"/>
              <w:rPr>
                <w:rFonts w:hint="eastAsia" w:ascii="仿宋_GB2312" w:hAnsi="宋体" w:eastAsia="仿宋_GB2312" w:cs="宋体"/>
                <w:bCs/>
                <w:color w:val="auto"/>
                <w:spacing w:val="6"/>
                <w:sz w:val="21"/>
                <w:szCs w:val="21"/>
              </w:rPr>
            </w:pPr>
          </w:p>
          <w:p w14:paraId="0BD3D9BC">
            <w:pPr>
              <w:jc w:val="center"/>
              <w:rPr>
                <w:rFonts w:hint="eastAsia" w:ascii="仿宋_GB2312" w:hAnsi="宋体" w:eastAsia="仿宋_GB2312" w:cs="宋体"/>
                <w:bCs/>
                <w:color w:val="auto"/>
                <w:spacing w:val="6"/>
                <w:sz w:val="21"/>
                <w:szCs w:val="21"/>
              </w:rPr>
            </w:pPr>
          </w:p>
          <w:p w14:paraId="303F073D">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6</w:t>
            </w:r>
          </w:p>
        </w:tc>
        <w:tc>
          <w:tcPr>
            <w:tcW w:w="2355" w:type="dxa"/>
            <w:shd w:val="clear" w:color="auto" w:fill="auto"/>
            <w:vAlign w:val="center"/>
          </w:tcPr>
          <w:p w14:paraId="6A53844D">
            <w:pPr>
              <w:rPr>
                <w:rFonts w:hint="eastAsia" w:ascii="仿宋_GB2312" w:hAnsi="宋体" w:eastAsia="仿宋_GB2312" w:cs="宋体"/>
                <w:bCs/>
                <w:color w:val="auto"/>
                <w:spacing w:val="6"/>
                <w:sz w:val="21"/>
                <w:szCs w:val="21"/>
              </w:rPr>
            </w:pPr>
          </w:p>
          <w:p w14:paraId="1943C564">
            <w:pPr>
              <w:rPr>
                <w:rFonts w:hint="eastAsia" w:ascii="仿宋_GB2312" w:hAnsi="宋体" w:eastAsia="仿宋_GB2312" w:cs="宋体"/>
                <w:bCs/>
                <w:color w:val="auto"/>
                <w:spacing w:val="6"/>
                <w:sz w:val="21"/>
                <w:szCs w:val="21"/>
              </w:rPr>
            </w:pPr>
          </w:p>
          <w:p w14:paraId="57537E42">
            <w:pPr>
              <w:rPr>
                <w:rFonts w:hint="eastAsia" w:ascii="仿宋_GB2312" w:hAnsi="宋体" w:eastAsia="仿宋_GB2312" w:cs="宋体"/>
                <w:bCs/>
                <w:color w:val="auto"/>
                <w:spacing w:val="6"/>
                <w:sz w:val="21"/>
                <w:szCs w:val="21"/>
              </w:rPr>
            </w:pPr>
          </w:p>
          <w:p w14:paraId="2BCF794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基本乐理与视唱</w:t>
            </w:r>
          </w:p>
        </w:tc>
        <w:tc>
          <w:tcPr>
            <w:tcW w:w="3034" w:type="dxa"/>
            <w:shd w:val="clear" w:color="auto" w:fill="auto"/>
          </w:tcPr>
          <w:p w14:paraId="7A1B5A6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①掌握音乐的基础理论知识 ， 提高对 各类音乐 作品的 分析、理解水平 。 </w:t>
            </w:r>
          </w:p>
          <w:p w14:paraId="69A0CFF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②提高石浦能力 。</w:t>
            </w:r>
          </w:p>
          <w:p w14:paraId="7712BAA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培养艺术趣味 ，积累丰富的音乐语言 。</w:t>
            </w:r>
          </w:p>
        </w:tc>
        <w:tc>
          <w:tcPr>
            <w:tcW w:w="3436" w:type="dxa"/>
            <w:shd w:val="clear" w:color="auto" w:fill="auto"/>
          </w:tcPr>
          <w:p w14:paraId="740D43F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掌握音乐基本理论知识 。 能熟练地识读五线谱及简谱 。具有运用 首调唱名法或固定唱名法进行单声部音乐作品的视谱即唱能力 ； 通过视唱 ，准确理 解和表达各类音乐术语 、表情记号 、乐句 、 分句等 ，培养音乐的感知力。</w:t>
            </w:r>
          </w:p>
        </w:tc>
      </w:tr>
      <w:tr w14:paraId="6A53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69" w:type="dxa"/>
            <w:shd w:val="clear" w:color="auto" w:fill="auto"/>
            <w:vAlign w:val="center"/>
          </w:tcPr>
          <w:p w14:paraId="35AC28E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7</w:t>
            </w:r>
          </w:p>
        </w:tc>
        <w:tc>
          <w:tcPr>
            <w:tcW w:w="2355" w:type="dxa"/>
            <w:shd w:val="clear" w:color="auto" w:fill="auto"/>
            <w:vAlign w:val="center"/>
          </w:tcPr>
          <w:p w14:paraId="3B7F3C5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声乐基础</w:t>
            </w:r>
          </w:p>
        </w:tc>
        <w:tc>
          <w:tcPr>
            <w:tcW w:w="3034" w:type="dxa"/>
            <w:shd w:val="clear" w:color="auto" w:fill="auto"/>
          </w:tcPr>
          <w:p w14:paraId="04E646E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①能够掌握科学的发声原理和方法，懂得一般歌唱知识。</w:t>
            </w:r>
          </w:p>
          <w:p w14:paraId="4A19794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②培养正确地理解和表现作品 的思想感情的能力，并能在具体的教育实践中加以运用。</w:t>
            </w:r>
          </w:p>
        </w:tc>
        <w:tc>
          <w:tcPr>
            <w:tcW w:w="3436" w:type="dxa"/>
            <w:shd w:val="clear" w:color="auto" w:fill="auto"/>
          </w:tcPr>
          <w:p w14:paraId="66C6C83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初步掌握声乐的基础知识和基本技能 ；在有伴奏或无伴奏的 情况下 ， 能独立 、正确地处理和表现儿童歌 曲 ；懂得幼儿歌唱发声的特点 。</w:t>
            </w:r>
          </w:p>
        </w:tc>
      </w:tr>
      <w:tr w14:paraId="6D63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69" w:type="dxa"/>
            <w:shd w:val="clear" w:color="auto" w:fill="auto"/>
            <w:vAlign w:val="center"/>
          </w:tcPr>
          <w:p w14:paraId="78C99241">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8</w:t>
            </w:r>
          </w:p>
        </w:tc>
        <w:tc>
          <w:tcPr>
            <w:tcW w:w="2355" w:type="dxa"/>
            <w:shd w:val="clear" w:color="auto" w:fill="auto"/>
            <w:vAlign w:val="center"/>
          </w:tcPr>
          <w:p w14:paraId="53220D5D">
            <w:pPr>
              <w:rPr>
                <w:rFonts w:hint="eastAsia" w:ascii="仿宋_GB2312" w:hAnsi="宋体" w:eastAsia="仿宋_GB2312" w:cs="宋体"/>
                <w:bCs/>
                <w:color w:val="auto"/>
                <w:spacing w:val="6"/>
                <w:sz w:val="21"/>
                <w:szCs w:val="21"/>
                <w:lang w:eastAsia="en-US"/>
              </w:rPr>
            </w:pPr>
            <w:r>
              <w:rPr>
                <w:rFonts w:hint="eastAsia" w:ascii="仿宋_GB2312" w:hAnsi="宋体" w:eastAsia="仿宋_GB2312" w:cs="宋体"/>
                <w:bCs/>
                <w:color w:val="auto"/>
                <w:spacing w:val="6"/>
                <w:sz w:val="21"/>
                <w:szCs w:val="21"/>
              </w:rPr>
              <w:t>钢琴基础与儿歌弹唱</w:t>
            </w:r>
          </w:p>
        </w:tc>
        <w:tc>
          <w:tcPr>
            <w:tcW w:w="3034" w:type="dxa"/>
            <w:shd w:val="clear" w:color="auto" w:fill="auto"/>
          </w:tcPr>
          <w:p w14:paraId="7A270CFA">
            <w:pPr>
              <w:rPr>
                <w:rFonts w:hint="eastAsia" w:ascii="仿宋_GB2312" w:hAnsi="宋体" w:eastAsia="仿宋_GB2312" w:cs="宋体"/>
                <w:bCs/>
                <w:color w:val="auto"/>
                <w:spacing w:val="6"/>
                <w:sz w:val="21"/>
                <w:szCs w:val="21"/>
              </w:rPr>
            </w:pPr>
          </w:p>
          <w:p w14:paraId="3A3F37B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①掌握钢琴演奏的基本技能 </w:t>
            </w:r>
          </w:p>
          <w:p w14:paraId="2480B08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②学会为儿童歌曲编配伴奏 </w:t>
            </w:r>
          </w:p>
          <w:p w14:paraId="155CFA3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③掌握自弹自 唱的幼儿教师必备基本功。</w:t>
            </w:r>
          </w:p>
        </w:tc>
        <w:tc>
          <w:tcPr>
            <w:tcW w:w="3436" w:type="dxa"/>
            <w:shd w:val="clear" w:color="auto" w:fill="auto"/>
          </w:tcPr>
          <w:p w14:paraId="1C69BA70">
            <w:pPr>
              <w:rPr>
                <w:rFonts w:hint="eastAsia" w:ascii="仿宋_GB2312" w:hAnsi="宋体" w:eastAsia="仿宋_GB2312" w:cs="宋体"/>
                <w:bCs/>
                <w:color w:val="auto"/>
                <w:spacing w:val="6"/>
                <w:sz w:val="21"/>
                <w:szCs w:val="21"/>
              </w:rPr>
            </w:pPr>
          </w:p>
          <w:p w14:paraId="37EB28C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熟识乐谱 、键盘乐理知识;掌握钢琴弹奏及儿歌弹唱的基本技法知识；掌握幼儿歌曲即兴伴奏的理论知识及弹唱。</w:t>
            </w:r>
          </w:p>
        </w:tc>
      </w:tr>
      <w:tr w14:paraId="73CD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769" w:type="dxa"/>
            <w:shd w:val="clear" w:color="auto" w:fill="auto"/>
            <w:vAlign w:val="center"/>
          </w:tcPr>
          <w:p w14:paraId="08C247D2">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9</w:t>
            </w:r>
          </w:p>
        </w:tc>
        <w:tc>
          <w:tcPr>
            <w:tcW w:w="2355" w:type="dxa"/>
            <w:shd w:val="clear" w:color="auto" w:fill="auto"/>
            <w:vAlign w:val="center"/>
          </w:tcPr>
          <w:p w14:paraId="041472B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舞蹈基础与幼儿舞蹈创编</w:t>
            </w:r>
          </w:p>
        </w:tc>
        <w:tc>
          <w:tcPr>
            <w:tcW w:w="3034" w:type="dxa"/>
            <w:shd w:val="clear" w:color="auto" w:fill="auto"/>
          </w:tcPr>
          <w:p w14:paraId="7C27FDC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①掌握幼儿舞蹈与创编的基本知识和基本技能。</w:t>
            </w:r>
          </w:p>
          <w:p w14:paraId="12FF95B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②备一定的幼儿舞蹈基本动作创编的能力。</w:t>
            </w:r>
          </w:p>
          <w:p w14:paraId="5B3453B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③结合幼儿生活、情趣和身心发展的特点，具备欣赏和自创编出幼儿舞蹈作品的素质。</w:t>
            </w:r>
          </w:p>
        </w:tc>
        <w:tc>
          <w:tcPr>
            <w:tcW w:w="3436" w:type="dxa"/>
            <w:shd w:val="clear" w:color="auto" w:fill="auto"/>
          </w:tcPr>
          <w:p w14:paraId="5ECCD7C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掌握舞蹈的基本理论，具有创编幼儿舞蹈、组织幼儿舞蹈教学的能力；掌握幼教专业舞蹈技能 ，掌握训练方法 ，提高舞蹈素养，能胜任幼儿园的舞蹈教学工作。</w:t>
            </w:r>
          </w:p>
        </w:tc>
      </w:tr>
      <w:tr w14:paraId="4D9B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769" w:type="dxa"/>
            <w:shd w:val="clear" w:color="auto" w:fill="auto"/>
            <w:vAlign w:val="center"/>
          </w:tcPr>
          <w:p w14:paraId="1210C51E">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10</w:t>
            </w:r>
          </w:p>
        </w:tc>
        <w:tc>
          <w:tcPr>
            <w:tcW w:w="2355" w:type="dxa"/>
            <w:shd w:val="clear" w:color="auto" w:fill="auto"/>
            <w:vAlign w:val="center"/>
          </w:tcPr>
          <w:p w14:paraId="47F64E8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美术基础与幼儿美术创作</w:t>
            </w:r>
          </w:p>
        </w:tc>
        <w:tc>
          <w:tcPr>
            <w:tcW w:w="3034" w:type="dxa"/>
            <w:shd w:val="clear" w:color="auto" w:fill="auto"/>
          </w:tcPr>
          <w:p w14:paraId="2976341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 提高从事学前儿童美术教育实践工作的素养 ，具有健康的审美情趣。</w:t>
            </w:r>
          </w:p>
          <w:p w14:paraId="7A3F65B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②掌握素描</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色彩</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美术鉴赏、基础图案设计</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儿童装饰画、美术字、手工</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简笔画</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平面设计、环境创设等内容。</w:t>
            </w:r>
          </w:p>
          <w:p w14:paraId="2D05F80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③具有比较系统和比较扎实的绘画与工艺的造型能力，以适应幼儿美术教育工作的需要。</w:t>
            </w:r>
          </w:p>
        </w:tc>
        <w:tc>
          <w:tcPr>
            <w:tcW w:w="3436" w:type="dxa"/>
            <w:shd w:val="clear" w:color="auto" w:fill="auto"/>
          </w:tcPr>
          <w:p w14:paraId="0154CAF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教学内容：幼儿美术欣赏；幼儿美术的色 彩构图特点；幼儿美术 的 审美价值及评价标准；幼儿美术创作指导（简笔画</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儿童画</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粘贴画</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手工、儿童画创编</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平面设计 、环境创设、玩教具制作</w:t>
            </w:r>
            <w:r>
              <w:rPr>
                <w:rFonts w:hint="eastAsia" w:ascii="仿宋_GB2312" w:hAnsi="宋体" w:eastAsia="仿宋_GB2312" w:cs="宋体"/>
                <w:bCs/>
                <w:color w:val="auto"/>
                <w:spacing w:val="6"/>
                <w:sz w:val="21"/>
                <w:szCs w:val="21"/>
                <w:lang w:eastAsia="zh-CN"/>
              </w:rPr>
              <w:t>、</w:t>
            </w:r>
            <w:r>
              <w:rPr>
                <w:rFonts w:hint="eastAsia" w:ascii="仿宋_GB2312" w:hAnsi="宋体" w:eastAsia="仿宋_GB2312" w:cs="宋体"/>
                <w:bCs/>
                <w:color w:val="auto"/>
                <w:spacing w:val="6"/>
                <w:sz w:val="21"/>
                <w:szCs w:val="21"/>
              </w:rPr>
              <w:t>作品展示）；民间美术在幼 儿园美术教学中的应用；幼儿园美术发展新趋势。</w:t>
            </w:r>
          </w:p>
          <w:p w14:paraId="2EFD4F0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教学要求：通过理论教学，使学生掌握美术基础理论 ，培养学生对美术的兴趣与爱好。通过实践教学 ，培养学生的美术欣赏能力与美 术基础知识认识，力求能在实践教学中运用和 更好的教育幼儿 ；培养学生的观察能力，想象能力、形象思维能力和创造能力。</w:t>
            </w:r>
          </w:p>
        </w:tc>
      </w:tr>
      <w:tr w14:paraId="5967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769" w:type="dxa"/>
            <w:shd w:val="clear" w:color="auto" w:fill="auto"/>
            <w:vAlign w:val="center"/>
          </w:tcPr>
          <w:p w14:paraId="71AAC936">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11</w:t>
            </w:r>
          </w:p>
        </w:tc>
        <w:tc>
          <w:tcPr>
            <w:tcW w:w="2355" w:type="dxa"/>
            <w:shd w:val="clear" w:color="auto" w:fill="auto"/>
            <w:vAlign w:val="center"/>
          </w:tcPr>
          <w:p w14:paraId="39AB3AD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手工制作</w:t>
            </w:r>
          </w:p>
        </w:tc>
        <w:tc>
          <w:tcPr>
            <w:tcW w:w="3034" w:type="dxa"/>
            <w:shd w:val="clear" w:color="auto" w:fill="auto"/>
          </w:tcPr>
          <w:p w14:paraId="0D0BE869">
            <w:pPr>
              <w:rPr>
                <w:rFonts w:hint="eastAsia" w:ascii="仿宋_GB2312" w:hAnsi="宋体" w:eastAsia="仿宋_GB2312" w:cs="宋体"/>
                <w:bCs/>
                <w:color w:val="auto"/>
                <w:spacing w:val="6"/>
                <w:sz w:val="21"/>
                <w:szCs w:val="21"/>
                <w:lang w:eastAsia="en-US"/>
              </w:rPr>
            </w:pPr>
            <w:r>
              <w:rPr>
                <w:rFonts w:hint="eastAsia" w:ascii="仿宋_GB2312" w:hAnsi="宋体" w:eastAsia="仿宋_GB2312" w:cs="宋体"/>
                <w:bCs/>
                <w:color w:val="auto"/>
                <w:spacing w:val="6"/>
                <w:sz w:val="21"/>
                <w:szCs w:val="21"/>
              </w:rPr>
              <w:t>鼓励学生通过手工制作表达自己的想法和创意，激发他们的艺术潜能；通过实际操作，学生可以学习使用各种工具和材料，提高手眼协调能力和精细动作技能；培养学生的创造力、动手能力、审美能力和解决问题的能力培养创造力和想象力；使用可回收材料和环保技术进行手工制作，可以增强学生的环保意识和可持续发展观念。</w:t>
            </w:r>
            <w:r>
              <w:rPr>
                <w:rFonts w:hint="eastAsia" w:ascii="仿宋_GB2312" w:hAnsi="宋体" w:eastAsia="仿宋_GB2312" w:cs="宋体"/>
                <w:bCs/>
                <w:color w:val="auto"/>
                <w:spacing w:val="6"/>
                <w:sz w:val="21"/>
                <w:szCs w:val="21"/>
                <w:lang w:eastAsia="en-US"/>
              </w:rPr>
              <w:t>通过实践活动促进学生的全面发展。</w:t>
            </w:r>
          </w:p>
        </w:tc>
        <w:tc>
          <w:tcPr>
            <w:tcW w:w="3436" w:type="dxa"/>
            <w:shd w:val="clear" w:color="auto" w:fill="auto"/>
          </w:tcPr>
          <w:p w14:paraId="05108C3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掌握基本的手工工具使用方法，如剪刀、胶水、针线等， 学习基本的手工技巧，如剪纸、折纸、缝纫、编织等；知道不同材料的特性和用途，如纸张、布料、木材、塑料等，能够选择合适的材料进行手工制作；能够设计手工作品，包括草图绘制、尺寸测量和颜色搭配。通过动手操作来学习和掌握技能；完成特定的手工项目作业。</w:t>
            </w:r>
          </w:p>
          <w:p w14:paraId="201B77DD">
            <w:pPr>
              <w:rPr>
                <w:rFonts w:hint="eastAsia" w:ascii="仿宋_GB2312" w:hAnsi="宋体" w:eastAsia="仿宋_GB2312" w:cs="宋体"/>
                <w:bCs/>
                <w:color w:val="auto"/>
                <w:spacing w:val="6"/>
                <w:sz w:val="21"/>
                <w:szCs w:val="21"/>
              </w:rPr>
            </w:pPr>
          </w:p>
        </w:tc>
      </w:tr>
      <w:tr w14:paraId="4D51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69" w:type="dxa"/>
            <w:shd w:val="clear" w:color="auto" w:fill="auto"/>
            <w:vAlign w:val="center"/>
          </w:tcPr>
          <w:p w14:paraId="2667B8E0">
            <w:pPr>
              <w:jc w:val="center"/>
              <w:rPr>
                <w:rFonts w:hint="eastAsia" w:ascii="仿宋_GB2312" w:hAnsi="宋体" w:eastAsia="仿宋_GB2312" w:cs="宋体"/>
                <w:bCs/>
                <w:color w:val="auto"/>
                <w:spacing w:val="6"/>
                <w:sz w:val="21"/>
                <w:szCs w:val="21"/>
              </w:rPr>
            </w:pPr>
          </w:p>
          <w:p w14:paraId="5E41E6EB">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12</w:t>
            </w:r>
          </w:p>
        </w:tc>
        <w:tc>
          <w:tcPr>
            <w:tcW w:w="2355" w:type="dxa"/>
            <w:shd w:val="clear" w:color="auto" w:fill="auto"/>
            <w:vAlign w:val="center"/>
          </w:tcPr>
          <w:p w14:paraId="22AB86CC">
            <w:pPr>
              <w:rPr>
                <w:rFonts w:hint="eastAsia" w:ascii="仿宋_GB2312" w:hAnsi="宋体" w:eastAsia="仿宋_GB2312" w:cs="宋体"/>
                <w:bCs/>
                <w:color w:val="auto"/>
                <w:spacing w:val="6"/>
                <w:sz w:val="21"/>
                <w:szCs w:val="21"/>
              </w:rPr>
            </w:pPr>
          </w:p>
          <w:p w14:paraId="173AD29F">
            <w:pPr>
              <w:rPr>
                <w:rFonts w:hint="eastAsia" w:ascii="仿宋_GB2312" w:hAnsi="宋体" w:eastAsia="仿宋_GB2312" w:cs="宋体"/>
                <w:bCs/>
                <w:color w:val="auto"/>
                <w:spacing w:val="6"/>
                <w:sz w:val="21"/>
                <w:szCs w:val="21"/>
              </w:rPr>
            </w:pPr>
          </w:p>
          <w:p w14:paraId="2AF367B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教师职业道德与教育政策法规</w:t>
            </w:r>
          </w:p>
        </w:tc>
        <w:tc>
          <w:tcPr>
            <w:tcW w:w="3034" w:type="dxa"/>
            <w:shd w:val="clear" w:color="auto" w:fill="auto"/>
          </w:tcPr>
          <w:p w14:paraId="58E3FBF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①了解教育法律法规的重要知识，熟悉幼儿教育和教师的权利和义务。</w:t>
            </w:r>
          </w:p>
          <w:p w14:paraId="4D4B3C3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②能够树立正确 的职业道德规范，并能依据教师职业 道德规范 约束自身行为；</w:t>
            </w:r>
          </w:p>
          <w:p w14:paraId="76E5BF5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③具备符合幼儿教师职业特点的仪表仪态。为学习其 他学科奠 定科学 的认识基础和较强的综合素养。</w:t>
            </w:r>
          </w:p>
          <w:p w14:paraId="5915957F">
            <w:pPr>
              <w:rPr>
                <w:rFonts w:hint="eastAsia" w:ascii="仿宋_GB2312" w:hAnsi="宋体" w:eastAsia="仿宋_GB2312" w:cs="宋体"/>
                <w:bCs/>
                <w:color w:val="auto"/>
                <w:spacing w:val="6"/>
                <w:sz w:val="21"/>
                <w:szCs w:val="21"/>
              </w:rPr>
            </w:pPr>
          </w:p>
        </w:tc>
        <w:tc>
          <w:tcPr>
            <w:tcW w:w="3436" w:type="dxa"/>
            <w:shd w:val="clear" w:color="auto" w:fill="auto"/>
          </w:tcPr>
          <w:p w14:paraId="002F668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掌握幼儿教师实施素质教育的途径和方法 ；运用“ 育人为本 ”的儿童观 进行保教实践。了解国家主要的教育法律法 规 ，熟悉教师的权利和义务，依据国家教育 法律法规，分析评价幼儿教学实践中的合法 权利；掌握教师职业道德规范的主要内容，在保教活动中，能够依据教师职业道德规范 约束自身行为；掌握幼儿教师的仪容规范 、 仪表规范 、仪态规范以及幼儿教师语言；了解中外科 技和文 学发 展 史 上 重要的作家作品；初步具备阅读理解、逻辑思维 、信息处理和写作能力。</w:t>
            </w:r>
          </w:p>
        </w:tc>
      </w:tr>
      <w:tr w14:paraId="6A51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769" w:type="dxa"/>
            <w:shd w:val="clear" w:color="auto" w:fill="auto"/>
            <w:vAlign w:val="center"/>
          </w:tcPr>
          <w:p w14:paraId="6B15A51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13</w:t>
            </w:r>
          </w:p>
        </w:tc>
        <w:tc>
          <w:tcPr>
            <w:tcW w:w="2355" w:type="dxa"/>
            <w:shd w:val="clear" w:color="auto" w:fill="auto"/>
            <w:vAlign w:val="center"/>
          </w:tcPr>
          <w:p w14:paraId="3D50701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三笔字楷书简明教程</w:t>
            </w:r>
          </w:p>
        </w:tc>
        <w:tc>
          <w:tcPr>
            <w:tcW w:w="3034" w:type="dxa"/>
            <w:shd w:val="clear" w:color="auto" w:fill="auto"/>
          </w:tcPr>
          <w:p w14:paraId="3E8B559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①知识与技能上掌握三笔字楷书书写技法；</w:t>
            </w:r>
          </w:p>
          <w:p w14:paraId="15691D4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②过程与方法中通过练习提升书写能力；</w:t>
            </w:r>
          </w:p>
          <w:p w14:paraId="2FBEC84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③情感态度与价值观里培养对书法艺术的兴趣。</w:t>
            </w:r>
          </w:p>
        </w:tc>
        <w:tc>
          <w:tcPr>
            <w:tcW w:w="3436" w:type="dxa"/>
            <w:shd w:val="clear" w:color="auto" w:fill="auto"/>
          </w:tcPr>
          <w:p w14:paraId="229997E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教学内容</w:t>
            </w:r>
          </w:p>
          <w:p w14:paraId="53E8145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了解笔画名称与形态，结构类型。了解不同风格及代表作品。</w:t>
            </w:r>
          </w:p>
          <w:p w14:paraId="069103F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掌握起收笔动作，写出规范笔画。掌握不同结构书写规则。理解发力方式与笔画呼应，理解风格内涵与艺术价值。</w:t>
            </w:r>
          </w:p>
          <w:p w14:paraId="76FFB18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教学要求</w:t>
            </w:r>
          </w:p>
          <w:p w14:paraId="1886AFA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书写技能：正确握笔运笔，笔画、结构规范美观，作品章法合理。</w:t>
            </w:r>
          </w:p>
          <w:p w14:paraId="74172BC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理论理解：能解释笔画、结构等要点，分析作品特点。</w:t>
            </w:r>
          </w:p>
          <w:p w14:paraId="6D4716C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学习态度：认真临摹练习，积极参与课堂，培养书法兴趣。</w:t>
            </w:r>
          </w:p>
        </w:tc>
      </w:tr>
    </w:tbl>
    <w:p w14:paraId="70ED6E55">
      <w:pPr>
        <w:widowControl/>
        <w:jc w:val="both"/>
        <w:rPr>
          <w:rFonts w:hint="eastAsia"/>
          <w:snapToGrid w:val="0"/>
          <w:color w:val="auto"/>
          <w:sz w:val="18"/>
          <w:szCs w:val="18"/>
          <w:lang w:bidi="ar"/>
        </w:rPr>
      </w:pPr>
    </w:p>
    <w:p w14:paraId="55BEF955">
      <w:pPr>
        <w:keepNext w:val="0"/>
        <w:keepLines w:val="0"/>
        <w:pageBreakBefore w:val="0"/>
        <w:kinsoku/>
        <w:wordWrap/>
        <w:overflowPunct/>
        <w:topLinePunct w:val="0"/>
        <w:bidi w:val="0"/>
        <w:spacing w:line="560" w:lineRule="exact"/>
        <w:ind w:left="0" w:right="0" w:firstLine="477"/>
        <w:textAlignment w:val="auto"/>
        <w:rPr>
          <w:rFonts w:hint="eastAsia" w:ascii="仿宋_GB2312" w:hAnsi="宋体" w:eastAsia="仿宋_GB2312" w:cstheme="minorBidi"/>
          <w:b/>
          <w:bCs/>
          <w:color w:val="auto"/>
          <w:sz w:val="28"/>
          <w:szCs w:val="28"/>
          <w:lang w:val="en-US" w:eastAsia="zh-CN" w:bidi="ar-SA"/>
        </w:rPr>
      </w:pPr>
      <w:r>
        <w:rPr>
          <w:rFonts w:hint="eastAsia" w:ascii="仿宋_GB2312" w:hAnsi="宋体" w:eastAsia="仿宋_GB2312" w:cstheme="minorBidi"/>
          <w:b/>
          <w:bCs/>
          <w:color w:val="auto"/>
          <w:sz w:val="28"/>
          <w:szCs w:val="28"/>
          <w:lang w:val="en-US" w:eastAsia="zh-CN" w:bidi="ar-SA"/>
        </w:rPr>
        <w:t>2.专业核心课程</w:t>
      </w:r>
    </w:p>
    <w:p w14:paraId="2A798149">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专业核心课程共10门，合计19学分。主要课程有：《幼儿园课程概论》、《幼儿游戏与指导》《幼儿园教育活动设计与实施》（分为健康、语言、社会、科学、艺术五大领域活动5门课程）《学前儿童行为观察》《幼儿园环境创设与利用》《幼儿园班级管理》。课程具体介绍如下：</w:t>
      </w:r>
    </w:p>
    <w:p w14:paraId="03FA89B4">
      <w:pPr>
        <w:keepNext w:val="0"/>
        <w:keepLines w:val="0"/>
        <w:pageBreakBefore w:val="0"/>
        <w:widowControl/>
        <w:kinsoku/>
        <w:wordWrap/>
        <w:overflowPunct/>
        <w:topLinePunct w:val="0"/>
        <w:autoSpaceDE/>
        <w:autoSpaceDN/>
        <w:bidi w:val="0"/>
        <w:adjustRightInd w:val="0"/>
        <w:snapToGrid w:val="0"/>
        <w:spacing w:line="560" w:lineRule="exact"/>
        <w:ind w:left="0" w:right="0" w:firstLine="3360" w:firstLineChars="1200"/>
        <w:textAlignment w:val="auto"/>
        <w:rPr>
          <w:rFonts w:hint="default"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表-4  专业核心课程介绍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445"/>
        <w:gridCol w:w="3033"/>
        <w:gridCol w:w="3407"/>
      </w:tblGrid>
      <w:tr w14:paraId="3F7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Align w:val="center"/>
          </w:tcPr>
          <w:p w14:paraId="4F3C028E">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序号</w:t>
            </w:r>
          </w:p>
        </w:tc>
        <w:tc>
          <w:tcPr>
            <w:tcW w:w="2445" w:type="dxa"/>
            <w:vAlign w:val="center"/>
          </w:tcPr>
          <w:p w14:paraId="48717850">
            <w:pPr>
              <w:spacing w:line="288" w:lineRule="auto"/>
              <w:jc w:val="center"/>
              <w:rPr>
                <w:rFonts w:hint="eastAsia" w:ascii="黑体" w:eastAsia="黑体"/>
                <w:b/>
                <w:color w:val="auto"/>
                <w:szCs w:val="21"/>
                <w:lang w:val="en-US" w:eastAsia="zh-CN"/>
              </w:rPr>
            </w:pPr>
          </w:p>
          <w:p w14:paraId="36EA1C4E">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课程名称</w:t>
            </w:r>
          </w:p>
          <w:p w14:paraId="75655AB1">
            <w:pPr>
              <w:spacing w:line="288" w:lineRule="auto"/>
              <w:jc w:val="center"/>
              <w:rPr>
                <w:rFonts w:hint="eastAsia" w:ascii="黑体" w:eastAsia="黑体"/>
                <w:b/>
                <w:color w:val="auto"/>
                <w:szCs w:val="21"/>
                <w:lang w:val="en-US" w:eastAsia="zh-CN"/>
              </w:rPr>
            </w:pPr>
          </w:p>
        </w:tc>
        <w:tc>
          <w:tcPr>
            <w:tcW w:w="3033" w:type="dxa"/>
            <w:vAlign w:val="center"/>
          </w:tcPr>
          <w:p w14:paraId="528D55FD">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教学目标</w:t>
            </w:r>
          </w:p>
        </w:tc>
        <w:tc>
          <w:tcPr>
            <w:tcW w:w="3407" w:type="dxa"/>
            <w:vAlign w:val="center"/>
          </w:tcPr>
          <w:p w14:paraId="138EA3F8">
            <w:pPr>
              <w:spacing w:line="288" w:lineRule="auto"/>
              <w:jc w:val="center"/>
              <w:rPr>
                <w:rFonts w:hint="eastAsia" w:ascii="黑体" w:eastAsia="黑体"/>
                <w:b/>
                <w:color w:val="auto"/>
                <w:szCs w:val="21"/>
                <w:lang w:val="en-US" w:eastAsia="zh-CN"/>
              </w:rPr>
            </w:pPr>
          </w:p>
          <w:p w14:paraId="0400D852">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教学内容与要求</w:t>
            </w:r>
          </w:p>
          <w:p w14:paraId="26F009C4">
            <w:pPr>
              <w:spacing w:line="288" w:lineRule="auto"/>
              <w:jc w:val="center"/>
              <w:rPr>
                <w:rFonts w:hint="eastAsia" w:ascii="黑体" w:eastAsia="黑体"/>
                <w:b/>
                <w:color w:val="auto"/>
                <w:szCs w:val="21"/>
                <w:lang w:val="en-US" w:eastAsia="zh-CN"/>
              </w:rPr>
            </w:pPr>
          </w:p>
        </w:tc>
      </w:tr>
      <w:tr w14:paraId="544D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91" w:type="dxa"/>
            <w:vAlign w:val="center"/>
          </w:tcPr>
          <w:p w14:paraId="096B8A5B">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w:t>
            </w:r>
          </w:p>
        </w:tc>
        <w:tc>
          <w:tcPr>
            <w:tcW w:w="2445" w:type="dxa"/>
            <w:vAlign w:val="center"/>
          </w:tcPr>
          <w:p w14:paraId="51CAAB5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幼儿园课程概论</w:t>
            </w:r>
          </w:p>
        </w:tc>
        <w:tc>
          <w:tcPr>
            <w:tcW w:w="3033" w:type="dxa"/>
            <w:shd w:val="clear" w:color="auto" w:fill="auto"/>
          </w:tcPr>
          <w:p w14:paraId="3CED53C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掌握幼儿园课程目标制订、内容选择与实施等基本理论。 </w:t>
            </w:r>
          </w:p>
          <w:p w14:paraId="14AD387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了解经典幼儿园课程方案与设计取向。 </w:t>
            </w:r>
          </w:p>
          <w:p w14:paraId="0F9DFEDE">
            <w:pPr>
              <w:rPr>
                <w:rFonts w:hint="eastAsia" w:ascii="仿宋_GB2312" w:hAnsi="宋体" w:eastAsia="仿宋_GB2312" w:cs="宋体"/>
                <w:bCs/>
                <w:color w:val="auto"/>
                <w:spacing w:val="6"/>
                <w:sz w:val="21"/>
                <w:szCs w:val="21"/>
                <w:lang w:val="en-US" w:eastAsia="zh-CN"/>
              </w:rPr>
            </w:pPr>
            <w:r>
              <w:rPr>
                <w:rFonts w:hint="eastAsia" w:ascii="仿宋_GB2312" w:hAnsi="宋体" w:eastAsia="仿宋_GB2312" w:cs="宋体"/>
                <w:bCs/>
                <w:color w:val="auto"/>
                <w:spacing w:val="6"/>
                <w:sz w:val="21"/>
                <w:szCs w:val="21"/>
              </w:rPr>
              <w:t>③ 具备幼儿园课程开发、实施与评价能力</w:t>
            </w:r>
            <w:r>
              <w:rPr>
                <w:rFonts w:hint="eastAsia" w:ascii="仿宋_GB2312" w:eastAsia="仿宋_GB2312" w:cs="宋体"/>
                <w:bCs/>
                <w:color w:val="auto"/>
                <w:spacing w:val="6"/>
                <w:sz w:val="21"/>
                <w:szCs w:val="21"/>
                <w:lang w:eastAsia="zh-CN"/>
              </w:rPr>
              <w:t>。</w:t>
            </w:r>
          </w:p>
        </w:tc>
        <w:tc>
          <w:tcPr>
            <w:tcW w:w="3407" w:type="dxa"/>
          </w:tcPr>
          <w:p w14:paraId="48A480D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开展幼儿园课程设计、资源开发等工作。 </w:t>
            </w:r>
          </w:p>
          <w:p w14:paraId="377D952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制订适宜的幼儿园课程目标。 </w:t>
            </w:r>
          </w:p>
          <w:p w14:paraId="69FF2AB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选择适宜的幼儿园课程内容，综合运用课程资源，有效组织与实施幼儿园课程。</w:t>
            </w:r>
          </w:p>
          <w:p w14:paraId="25C53A8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④ 科学评价幼儿园课程方案。</w:t>
            </w:r>
          </w:p>
        </w:tc>
      </w:tr>
      <w:tr w14:paraId="460E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691" w:type="dxa"/>
            <w:vAlign w:val="center"/>
          </w:tcPr>
          <w:p w14:paraId="35D1A11A">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2</w:t>
            </w:r>
          </w:p>
        </w:tc>
        <w:tc>
          <w:tcPr>
            <w:tcW w:w="2445" w:type="dxa"/>
            <w:vAlign w:val="center"/>
          </w:tcPr>
          <w:p w14:paraId="0BF1484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幼儿游戏与指导</w:t>
            </w:r>
          </w:p>
          <w:p w14:paraId="4DC5FEE0">
            <w:pPr>
              <w:rPr>
                <w:rFonts w:hint="eastAsia" w:ascii="仿宋_GB2312" w:hAnsi="宋体" w:eastAsia="仿宋_GB2312" w:cs="宋体"/>
                <w:bCs/>
                <w:color w:val="auto"/>
                <w:spacing w:val="6"/>
                <w:sz w:val="21"/>
                <w:szCs w:val="21"/>
              </w:rPr>
            </w:pPr>
          </w:p>
        </w:tc>
        <w:tc>
          <w:tcPr>
            <w:tcW w:w="3033" w:type="dxa"/>
            <w:shd w:val="clear" w:color="auto" w:fill="auto"/>
          </w:tcPr>
          <w:p w14:paraId="40C0AA3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掌握幼儿游戏的基本知识。 </w:t>
            </w:r>
          </w:p>
          <w:p w14:paraId="0718FC7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具备游戏的环境创设能力。 </w:t>
            </w:r>
          </w:p>
          <w:p w14:paraId="1F8DE04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能够选择与利用适宜的游戏材料组织与指导幼儿游戏活动。</w:t>
            </w:r>
          </w:p>
          <w:p w14:paraId="0D3106B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④ 具备观察与评价幼儿游戏的能力</w:t>
            </w:r>
          </w:p>
        </w:tc>
        <w:tc>
          <w:tcPr>
            <w:tcW w:w="3407" w:type="dxa"/>
          </w:tcPr>
          <w:p w14:paraId="0B75F93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解读幼儿园游戏。采用多种形式观察、记录和评价幼儿游戏。 </w:t>
            </w:r>
          </w:p>
          <w:p w14:paraId="54D0AF6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③ 支持幼儿游戏。根据幼儿游戏活动 </w:t>
            </w:r>
          </w:p>
          <w:p w14:paraId="1870DB3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的需要选择适宜的时机和方式介入并支 </w:t>
            </w:r>
          </w:p>
          <w:p w14:paraId="172C8A5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持幼儿的游戏活动。</w:t>
            </w:r>
          </w:p>
        </w:tc>
      </w:tr>
      <w:tr w14:paraId="7C8C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91" w:type="dxa"/>
            <w:vAlign w:val="center"/>
          </w:tcPr>
          <w:p w14:paraId="53E053D0">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3</w:t>
            </w:r>
          </w:p>
        </w:tc>
        <w:tc>
          <w:tcPr>
            <w:tcW w:w="2445" w:type="dxa"/>
            <w:vAlign w:val="center"/>
          </w:tcPr>
          <w:p w14:paraId="53576565">
            <w:pPr>
              <w:jc w:val="center"/>
              <w:rPr>
                <w:rFonts w:hint="eastAsia" w:ascii="仿宋_GB2312" w:hAnsi="宋体" w:eastAsia="仿宋_GB2312" w:cs="宋体"/>
                <w:bCs/>
                <w:color w:val="auto"/>
                <w:spacing w:val="6"/>
                <w:sz w:val="21"/>
                <w:szCs w:val="21"/>
              </w:rPr>
            </w:pPr>
          </w:p>
          <w:p w14:paraId="0ACA7B59">
            <w:pPr>
              <w:jc w:val="center"/>
              <w:rPr>
                <w:rFonts w:hint="eastAsia" w:ascii="仿宋_GB2312" w:hAnsi="宋体" w:eastAsia="仿宋_GB2312" w:cs="宋体"/>
                <w:bCs/>
                <w:color w:val="auto"/>
                <w:spacing w:val="6"/>
                <w:sz w:val="21"/>
                <w:szCs w:val="21"/>
              </w:rPr>
            </w:pPr>
          </w:p>
          <w:p w14:paraId="182038C2">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语言教育</w:t>
            </w:r>
          </w:p>
          <w:p w14:paraId="044FB4CD">
            <w:pPr>
              <w:jc w:val="center"/>
              <w:rPr>
                <w:rFonts w:hint="eastAsia" w:ascii="仿宋_GB2312" w:hAnsi="宋体" w:eastAsia="仿宋_GB2312" w:cs="宋体"/>
                <w:bCs/>
                <w:color w:val="auto"/>
                <w:spacing w:val="6"/>
                <w:sz w:val="21"/>
                <w:szCs w:val="21"/>
              </w:rPr>
            </w:pPr>
          </w:p>
        </w:tc>
        <w:tc>
          <w:tcPr>
            <w:tcW w:w="3033" w:type="dxa"/>
            <w:shd w:val="clear" w:color="auto" w:fill="auto"/>
          </w:tcPr>
          <w:p w14:paraId="6AB1E98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培养幼儿倾听、表达及早期阅读能力，提升教师语言活动设计与指导技能。</w:t>
            </w:r>
          </w:p>
        </w:tc>
        <w:tc>
          <w:tcPr>
            <w:tcW w:w="3407" w:type="dxa"/>
          </w:tcPr>
          <w:p w14:paraId="4CD93FC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涵盖儿歌、故事创编、绘本教学等，要求掌握情境创设、游戏化教学法，实践课时≥40%。  </w:t>
            </w:r>
          </w:p>
        </w:tc>
      </w:tr>
      <w:tr w14:paraId="311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91" w:type="dxa"/>
            <w:vAlign w:val="center"/>
          </w:tcPr>
          <w:p w14:paraId="0A00DE41">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4</w:t>
            </w:r>
          </w:p>
        </w:tc>
        <w:tc>
          <w:tcPr>
            <w:tcW w:w="2445" w:type="dxa"/>
            <w:vAlign w:val="center"/>
          </w:tcPr>
          <w:p w14:paraId="37679B43">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健康教育</w:t>
            </w:r>
          </w:p>
        </w:tc>
        <w:tc>
          <w:tcPr>
            <w:tcW w:w="3033" w:type="dxa"/>
            <w:shd w:val="clear" w:color="auto" w:fill="auto"/>
          </w:tcPr>
          <w:p w14:paraId="1DF709E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帮助幼儿形成健康生活习惯，掌握安全教育与心理疏导方法。  </w:t>
            </w:r>
          </w:p>
        </w:tc>
        <w:tc>
          <w:tcPr>
            <w:tcW w:w="3407" w:type="dxa"/>
          </w:tcPr>
          <w:p w14:paraId="5BF1922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包括营养膳食、安全防护、体能训练，要求结合案例分析设计主题活动。</w:t>
            </w:r>
          </w:p>
        </w:tc>
      </w:tr>
      <w:tr w14:paraId="3BD2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91" w:type="dxa"/>
            <w:vAlign w:val="center"/>
          </w:tcPr>
          <w:p w14:paraId="5D880626">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5</w:t>
            </w:r>
          </w:p>
        </w:tc>
        <w:tc>
          <w:tcPr>
            <w:tcW w:w="2445" w:type="dxa"/>
            <w:vAlign w:val="center"/>
          </w:tcPr>
          <w:p w14:paraId="6E96B2A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社会教育</w:t>
            </w:r>
          </w:p>
        </w:tc>
        <w:tc>
          <w:tcPr>
            <w:tcW w:w="3033" w:type="dxa"/>
            <w:shd w:val="clear" w:color="auto" w:fill="auto"/>
          </w:tcPr>
          <w:p w14:paraId="62D3975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促进幼儿社会认知与情感发展，培养人际交往及文化认同能力。  </w:t>
            </w:r>
          </w:p>
        </w:tc>
        <w:tc>
          <w:tcPr>
            <w:tcW w:w="3407" w:type="dxa"/>
          </w:tcPr>
          <w:p w14:paraId="37B27F9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涉及节日文化、角色扮演、规则意识培养，要求运用社区资源开展实践。</w:t>
            </w:r>
          </w:p>
        </w:tc>
      </w:tr>
      <w:tr w14:paraId="11FF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91" w:type="dxa"/>
            <w:vAlign w:val="center"/>
          </w:tcPr>
          <w:p w14:paraId="3BD8F5BA">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6</w:t>
            </w:r>
          </w:p>
        </w:tc>
        <w:tc>
          <w:tcPr>
            <w:tcW w:w="2445" w:type="dxa"/>
            <w:vAlign w:val="center"/>
          </w:tcPr>
          <w:p w14:paraId="1FF2D3D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科学教育</w:t>
            </w:r>
          </w:p>
        </w:tc>
        <w:tc>
          <w:tcPr>
            <w:tcW w:w="3033" w:type="dxa"/>
            <w:shd w:val="clear" w:color="auto" w:fill="auto"/>
          </w:tcPr>
          <w:p w14:paraId="55C13A9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激发科学探究兴趣，发展观察、分类等思维技能。</w:t>
            </w:r>
          </w:p>
        </w:tc>
        <w:tc>
          <w:tcPr>
            <w:tcW w:w="3407" w:type="dxa"/>
          </w:tcPr>
          <w:p w14:paraId="7D89ED8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涵盖自然现象、简单实验、STEM启蒙，要求使用探究式教学，配备科学角实操。</w:t>
            </w:r>
          </w:p>
        </w:tc>
      </w:tr>
      <w:tr w14:paraId="048A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91" w:type="dxa"/>
            <w:vAlign w:val="center"/>
          </w:tcPr>
          <w:p w14:paraId="31F7A204">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7</w:t>
            </w:r>
          </w:p>
        </w:tc>
        <w:tc>
          <w:tcPr>
            <w:tcW w:w="2445" w:type="dxa"/>
            <w:vAlign w:val="center"/>
          </w:tcPr>
          <w:p w14:paraId="6EE7D0DE">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艺术教育</w:t>
            </w:r>
          </w:p>
        </w:tc>
        <w:tc>
          <w:tcPr>
            <w:tcW w:w="3033" w:type="dxa"/>
            <w:shd w:val="clear" w:color="auto" w:fill="auto"/>
          </w:tcPr>
          <w:p w14:paraId="13C6896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提升审美感知与艺术表现力，掌握多元艺术启蒙策略。  </w:t>
            </w:r>
          </w:p>
        </w:tc>
        <w:tc>
          <w:tcPr>
            <w:tcW w:w="3407" w:type="dxa"/>
          </w:tcPr>
          <w:p w14:paraId="6FA5FA1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包含音乐律动、绘画手工、戏剧表演，要求实施个性化指导，融合本土文化元素。</w:t>
            </w:r>
          </w:p>
        </w:tc>
      </w:tr>
      <w:tr w14:paraId="3F02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691" w:type="dxa"/>
            <w:vAlign w:val="center"/>
          </w:tcPr>
          <w:p w14:paraId="2E958DA3">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8</w:t>
            </w:r>
          </w:p>
        </w:tc>
        <w:tc>
          <w:tcPr>
            <w:tcW w:w="2445" w:type="dxa"/>
            <w:vAlign w:val="center"/>
          </w:tcPr>
          <w:p w14:paraId="65C4860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学前儿童行为观察</w:t>
            </w:r>
          </w:p>
          <w:p w14:paraId="5719BB17">
            <w:pPr>
              <w:rPr>
                <w:rFonts w:hint="eastAsia" w:ascii="仿宋_GB2312" w:hAnsi="宋体" w:eastAsia="仿宋_GB2312" w:cs="宋体"/>
                <w:bCs/>
                <w:color w:val="auto"/>
                <w:spacing w:val="6"/>
                <w:sz w:val="21"/>
                <w:szCs w:val="21"/>
              </w:rPr>
            </w:pPr>
          </w:p>
        </w:tc>
        <w:tc>
          <w:tcPr>
            <w:tcW w:w="3033" w:type="dxa"/>
            <w:shd w:val="clear" w:color="auto" w:fill="auto"/>
          </w:tcPr>
          <w:p w14:paraId="1E53B15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掌握学前儿童行为观察、分析与指导的基本内容和方法。 </w:t>
            </w:r>
          </w:p>
          <w:p w14:paraId="17290C1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具备分析与评价幼儿行为与身心发展特点的能力。 </w:t>
            </w:r>
          </w:p>
          <w:p w14:paraId="637FAC2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能够对幼儿身心发展提供有效指导</w:t>
            </w:r>
          </w:p>
          <w:p w14:paraId="14EC80FB">
            <w:pPr>
              <w:rPr>
                <w:rFonts w:hint="eastAsia" w:ascii="仿宋_GB2312" w:hAnsi="宋体" w:eastAsia="仿宋_GB2312" w:cs="宋体"/>
                <w:bCs/>
                <w:color w:val="auto"/>
                <w:spacing w:val="6"/>
                <w:sz w:val="21"/>
                <w:szCs w:val="21"/>
              </w:rPr>
            </w:pPr>
          </w:p>
        </w:tc>
        <w:tc>
          <w:tcPr>
            <w:tcW w:w="3407" w:type="dxa"/>
          </w:tcPr>
          <w:p w14:paraId="2D738B1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观察幼儿一日生活。观察、记录并分析幼儿在园一日生活中的行为特点，并进行有针对性指导。 </w:t>
            </w:r>
          </w:p>
          <w:p w14:paraId="2094519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观察幼儿游戏活动。观察、记录并分析幼儿在游戏中的行为特点及游戏水平，提供适宜的支持。 </w:t>
            </w:r>
          </w:p>
          <w:p w14:paraId="073A817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③ 观察幼儿集体教学活动。观察、记录并分析幼儿在集体教育活动中的行为特 </w:t>
            </w:r>
          </w:p>
          <w:p w14:paraId="4F597A6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点，给出适宜的支持策略。 </w:t>
            </w:r>
          </w:p>
          <w:p w14:paraId="1935632C">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④ 分析评价幼儿总体身心发展状况及水平。 </w:t>
            </w:r>
          </w:p>
          <w:p w14:paraId="1C0B4A8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⑤ 能够根据评估结果指导幼儿活动，促进幼儿全面发展</w:t>
            </w:r>
          </w:p>
        </w:tc>
      </w:tr>
      <w:tr w14:paraId="5CA6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91" w:type="dxa"/>
            <w:vAlign w:val="center"/>
          </w:tcPr>
          <w:p w14:paraId="1A1E7847">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9</w:t>
            </w:r>
          </w:p>
        </w:tc>
        <w:tc>
          <w:tcPr>
            <w:tcW w:w="2445" w:type="dxa"/>
            <w:vAlign w:val="center"/>
          </w:tcPr>
          <w:p w14:paraId="55A4B5B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幼儿园教育环境创设与利用</w:t>
            </w:r>
          </w:p>
        </w:tc>
        <w:tc>
          <w:tcPr>
            <w:tcW w:w="3033" w:type="dxa"/>
            <w:shd w:val="clear" w:color="auto" w:fill="auto"/>
          </w:tcPr>
          <w:p w14:paraId="557ED7A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 掌握幼儿园教育环境创设的基本原理。</w:t>
            </w:r>
          </w:p>
          <w:p w14:paraId="7CE0BA5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 具备创设与利用幼儿园物质、心理环境的能力</w:t>
            </w:r>
          </w:p>
          <w:p w14:paraId="7BB7082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能够合理开发与利用幼儿园、社区等环境资源</w:t>
            </w:r>
          </w:p>
        </w:tc>
        <w:tc>
          <w:tcPr>
            <w:tcW w:w="3407" w:type="dxa"/>
          </w:tcPr>
          <w:p w14:paraId="7E0811B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创设适宜的幼儿园物质环境。 </w:t>
            </w:r>
          </w:p>
          <w:p w14:paraId="3FA9333D">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 营造安全、舒适的心理氛围。</w:t>
            </w:r>
          </w:p>
          <w:p w14:paraId="419F6C55">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合理开发利用社区环境资源</w:t>
            </w:r>
          </w:p>
        </w:tc>
      </w:tr>
      <w:tr w14:paraId="3C6A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91" w:type="dxa"/>
            <w:vAlign w:val="center"/>
          </w:tcPr>
          <w:p w14:paraId="2C6FBFB0">
            <w:pPr>
              <w:jc w:val="cente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10</w:t>
            </w:r>
          </w:p>
        </w:tc>
        <w:tc>
          <w:tcPr>
            <w:tcW w:w="2445" w:type="dxa"/>
            <w:vAlign w:val="center"/>
          </w:tcPr>
          <w:p w14:paraId="5CEE48E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幼儿园班级管理</w:t>
            </w:r>
          </w:p>
          <w:p w14:paraId="575FC538">
            <w:pPr>
              <w:rPr>
                <w:rFonts w:hint="eastAsia" w:ascii="仿宋_GB2312" w:hAnsi="宋体" w:eastAsia="仿宋_GB2312" w:cs="宋体"/>
                <w:bCs/>
                <w:color w:val="auto"/>
                <w:spacing w:val="6"/>
                <w:sz w:val="21"/>
                <w:szCs w:val="21"/>
              </w:rPr>
            </w:pPr>
          </w:p>
        </w:tc>
        <w:tc>
          <w:tcPr>
            <w:tcW w:w="3033" w:type="dxa"/>
            <w:shd w:val="clear" w:color="auto" w:fill="auto"/>
          </w:tcPr>
          <w:p w14:paraId="684BCE7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掌握幼儿园班级管理的基本理论，熟悉幼儿园班级管理的原则、方法、内容等知识。 </w:t>
            </w:r>
          </w:p>
          <w:p w14:paraId="7D4FAE9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具备幼儿园班级管理、特色班级创建、家园共育等能力。 </w:t>
            </w:r>
          </w:p>
          <w:p w14:paraId="5CF9943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能够运用现代信息技术进行幼儿园班级管理.</w:t>
            </w:r>
          </w:p>
        </w:tc>
        <w:tc>
          <w:tcPr>
            <w:tcW w:w="3407" w:type="dxa"/>
          </w:tcPr>
          <w:p w14:paraId="7BCBF2B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① 制订班级的学期、月、周等管理计. </w:t>
            </w:r>
          </w:p>
          <w:p w14:paraId="167258F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划，建立班级一日活动常规。 </w:t>
            </w:r>
          </w:p>
          <w:p w14:paraId="0C5DD3C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 xml:space="preserve">② 开展班级的环境创设及生活管理、 教育管理等工作。 </w:t>
            </w:r>
          </w:p>
          <w:p w14:paraId="2A1039A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 开展幼儿园班级家长工作管理、幼儿社区活动管理等工作。</w:t>
            </w:r>
          </w:p>
        </w:tc>
      </w:tr>
    </w:tbl>
    <w:p w14:paraId="5055967B">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b/>
          <w:bCs/>
          <w:color w:val="auto"/>
          <w:sz w:val="28"/>
          <w:szCs w:val="28"/>
          <w:lang w:val="en-US" w:eastAsia="zh-CN"/>
        </w:rPr>
        <w:t>3.专业拓展课程</w:t>
      </w:r>
      <w:r>
        <w:rPr>
          <w:rFonts w:hint="eastAsia" w:ascii="仿宋_GB2312" w:hAnsi="宋体" w:eastAsia="仿宋_GB2312" w:cstheme="minorBidi"/>
          <w:color w:val="auto"/>
          <w:sz w:val="28"/>
          <w:szCs w:val="28"/>
          <w:lang w:val="en-US" w:eastAsia="zh-CN"/>
        </w:rPr>
        <w:t xml:space="preserve"> </w:t>
      </w:r>
    </w:p>
    <w:p w14:paraId="55A8B85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专业拓展课程共3门，合计6学分。主要课程有： 《教育科研方法》《学前教育政策法规》《幼儿园玩教具制作》。课程具体介绍如下：</w:t>
      </w:r>
    </w:p>
    <w:p w14:paraId="4DCBC0C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宋体" w:eastAsia="仿宋_GB2312" w:cstheme="minorBidi"/>
          <w:color w:val="auto"/>
          <w:sz w:val="28"/>
          <w:szCs w:val="28"/>
          <w:lang w:val="en-US" w:eastAsia="zh-CN"/>
        </w:rPr>
      </w:pPr>
      <w:r>
        <w:rPr>
          <w:rFonts w:hint="eastAsia" w:ascii="仿宋_GB2312" w:eastAsia="仿宋_GB2312" w:cstheme="minorBidi"/>
          <w:color w:val="auto"/>
          <w:sz w:val="28"/>
          <w:szCs w:val="28"/>
          <w:lang w:val="en-US" w:eastAsia="zh-CN"/>
        </w:rPr>
        <w:t>表-5  专业拓展课程简介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377"/>
        <w:gridCol w:w="3067"/>
        <w:gridCol w:w="3358"/>
      </w:tblGrid>
      <w:tr w14:paraId="69C2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7" w:type="dxa"/>
            <w:vAlign w:val="center"/>
          </w:tcPr>
          <w:p w14:paraId="5A6717E0">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序号</w:t>
            </w:r>
          </w:p>
        </w:tc>
        <w:tc>
          <w:tcPr>
            <w:tcW w:w="2377" w:type="dxa"/>
            <w:vAlign w:val="center"/>
          </w:tcPr>
          <w:p w14:paraId="6BABB470">
            <w:pPr>
              <w:spacing w:line="288" w:lineRule="auto"/>
              <w:jc w:val="center"/>
              <w:rPr>
                <w:rFonts w:hint="eastAsia" w:ascii="黑体" w:eastAsia="黑体"/>
                <w:b/>
                <w:color w:val="auto"/>
                <w:szCs w:val="21"/>
                <w:lang w:val="en-US" w:eastAsia="zh-CN"/>
              </w:rPr>
            </w:pPr>
          </w:p>
          <w:p w14:paraId="474ABE88">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课程名称</w:t>
            </w:r>
          </w:p>
          <w:p w14:paraId="0F3CC80E">
            <w:pPr>
              <w:spacing w:line="288" w:lineRule="auto"/>
              <w:jc w:val="center"/>
              <w:rPr>
                <w:rFonts w:hint="eastAsia" w:ascii="黑体" w:eastAsia="黑体"/>
                <w:b/>
                <w:color w:val="auto"/>
                <w:szCs w:val="21"/>
                <w:lang w:val="en-US" w:eastAsia="zh-CN"/>
              </w:rPr>
            </w:pPr>
          </w:p>
        </w:tc>
        <w:tc>
          <w:tcPr>
            <w:tcW w:w="3067" w:type="dxa"/>
            <w:vAlign w:val="center"/>
          </w:tcPr>
          <w:p w14:paraId="51AB5285">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教学目标</w:t>
            </w:r>
          </w:p>
        </w:tc>
        <w:tc>
          <w:tcPr>
            <w:tcW w:w="3358" w:type="dxa"/>
            <w:vAlign w:val="center"/>
          </w:tcPr>
          <w:p w14:paraId="249A3BAA">
            <w:pPr>
              <w:spacing w:line="288" w:lineRule="auto"/>
              <w:jc w:val="center"/>
              <w:rPr>
                <w:rFonts w:hint="eastAsia" w:ascii="黑体" w:eastAsia="黑体"/>
                <w:b/>
                <w:color w:val="auto"/>
                <w:szCs w:val="21"/>
                <w:lang w:val="en-US" w:eastAsia="zh-CN"/>
              </w:rPr>
            </w:pPr>
          </w:p>
          <w:p w14:paraId="5398DA8D">
            <w:pPr>
              <w:spacing w:line="288" w:lineRule="auto"/>
              <w:jc w:val="center"/>
              <w:rPr>
                <w:rFonts w:hint="eastAsia" w:ascii="黑体" w:eastAsia="黑体"/>
                <w:b/>
                <w:color w:val="auto"/>
                <w:szCs w:val="21"/>
                <w:lang w:val="en-US" w:eastAsia="zh-CN"/>
              </w:rPr>
            </w:pPr>
            <w:r>
              <w:rPr>
                <w:rFonts w:hint="eastAsia" w:ascii="黑体" w:eastAsia="黑体"/>
                <w:b/>
                <w:color w:val="auto"/>
                <w:szCs w:val="21"/>
                <w:lang w:val="en-US" w:eastAsia="zh-CN"/>
              </w:rPr>
              <w:t>教学内容与要求</w:t>
            </w:r>
          </w:p>
        </w:tc>
      </w:tr>
      <w:tr w14:paraId="0E9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7B6C4EDA">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1</w:t>
            </w:r>
          </w:p>
        </w:tc>
        <w:tc>
          <w:tcPr>
            <w:tcW w:w="2377" w:type="dxa"/>
            <w:vAlign w:val="center"/>
          </w:tcPr>
          <w:p w14:paraId="59746A1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教育科研方法</w:t>
            </w:r>
          </w:p>
        </w:tc>
        <w:tc>
          <w:tcPr>
            <w:tcW w:w="3067" w:type="dxa"/>
            <w:shd w:val="clear" w:color="auto" w:fill="auto"/>
          </w:tcPr>
          <w:p w14:paraId="21A39AEF">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①理解教育科研的基本概念、类型及伦理规范；掌握学前教育常见研究方法。</w:t>
            </w:r>
          </w:p>
          <w:p w14:paraId="69836AD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②能独立设计小型研究方案（如幼儿行为观察、家园共育调查）。</w:t>
            </w:r>
          </w:p>
          <w:p w14:paraId="486FEC4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③培养科研兴趣和问题意识，主动关注学前教育实践中的问题。</w:t>
            </w:r>
          </w:p>
        </w:tc>
        <w:tc>
          <w:tcPr>
            <w:tcW w:w="3358" w:type="dxa"/>
          </w:tcPr>
          <w:p w14:paraId="70BE74B3">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①掌握教育科研基础、常用方法、数据工具。</w:t>
            </w:r>
          </w:p>
          <w:p w14:paraId="7295F99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②能设计小型研究方案、收集分析数据、撰写报告、团队协作与成果展示。</w:t>
            </w:r>
          </w:p>
        </w:tc>
      </w:tr>
      <w:tr w14:paraId="2CF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747" w:type="dxa"/>
            <w:vAlign w:val="center"/>
          </w:tcPr>
          <w:p w14:paraId="4404E85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2</w:t>
            </w:r>
          </w:p>
        </w:tc>
        <w:tc>
          <w:tcPr>
            <w:tcW w:w="2377" w:type="dxa"/>
            <w:vAlign w:val="center"/>
          </w:tcPr>
          <w:p w14:paraId="58DADF4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学前教育政策法规</w:t>
            </w:r>
          </w:p>
        </w:tc>
        <w:tc>
          <w:tcPr>
            <w:tcW w:w="3067" w:type="dxa"/>
            <w:shd w:val="clear" w:color="auto" w:fill="auto"/>
          </w:tcPr>
          <w:p w14:paraId="2A2CBD9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①掌握我国学前教育政策法规体系框架；理解学前教育机构设置、教师资质、儿童权益保护等核心法规内容。</w:t>
            </w:r>
          </w:p>
          <w:p w14:paraId="5DE5C99E">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②能够解读并运用政策法规指导实际保教工作；具备依法处理幼儿园常见问题的能力。</w:t>
            </w:r>
          </w:p>
          <w:p w14:paraId="601860A8">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③树立依法从教的职业意识；增强政策敏感性和社会责任感</w:t>
            </w:r>
          </w:p>
        </w:tc>
        <w:tc>
          <w:tcPr>
            <w:tcW w:w="3358" w:type="dxa"/>
          </w:tcPr>
          <w:p w14:paraId="70327DF9">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①熟悉《幼儿园工作规程》《3-6岁儿童学习与发展指南》等核心法规，了解幼儿园设置标准、教师资质、安全卫生等政策要求。</w:t>
            </w:r>
          </w:p>
          <w:p w14:paraId="4EE2007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②能运用法规解决实际问题，规范撰写幼儿园各类法律文书。</w:t>
            </w:r>
          </w:p>
        </w:tc>
      </w:tr>
      <w:tr w14:paraId="7068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747" w:type="dxa"/>
            <w:vAlign w:val="center"/>
          </w:tcPr>
          <w:p w14:paraId="25EE715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3</w:t>
            </w:r>
          </w:p>
        </w:tc>
        <w:tc>
          <w:tcPr>
            <w:tcW w:w="2377" w:type="dxa"/>
            <w:vAlign w:val="center"/>
          </w:tcPr>
          <w:p w14:paraId="30400A17">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幼儿园玩教具制作</w:t>
            </w:r>
          </w:p>
        </w:tc>
        <w:tc>
          <w:tcPr>
            <w:tcW w:w="3067" w:type="dxa"/>
            <w:shd w:val="clear" w:color="auto" w:fill="auto"/>
          </w:tcPr>
          <w:p w14:paraId="43B66520">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①掌握玩教具的分类标准及教育价值；理解不同年龄段幼儿发展特点与玩教具设计的关系。</w:t>
            </w:r>
          </w:p>
          <w:p w14:paraId="7DD16C0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②能独立设计制作适宜各年龄段的玩教具，具备创新改良玩教具的能力。</w:t>
            </w:r>
          </w:p>
          <w:p w14:paraId="0C74ADD4">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③培养"以幼儿为本"的设计理念，树立环保意识与资源再利用观念。</w:t>
            </w:r>
          </w:p>
        </w:tc>
        <w:tc>
          <w:tcPr>
            <w:tcW w:w="3358" w:type="dxa"/>
          </w:tcPr>
          <w:p w14:paraId="68EF849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①熟悉玩教具的分类及其教育价值。</w:t>
            </w:r>
          </w:p>
          <w:p w14:paraId="366EA961">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②掌握幼儿年龄特点与玩教具设计的适配关系。</w:t>
            </w:r>
          </w:p>
          <w:p w14:paraId="0259864B">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③了解玩教具的安全标准（材质环保、结构稳固等）及行业规范。</w:t>
            </w:r>
          </w:p>
          <w:p w14:paraId="60D75B72">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④能利用多种材料制作符合教育目标的玩教具</w:t>
            </w:r>
          </w:p>
          <w:p w14:paraId="050BED26">
            <w:pPr>
              <w:rPr>
                <w:rFonts w:hint="eastAsia" w:ascii="仿宋_GB2312" w:hAnsi="宋体" w:eastAsia="仿宋_GB2312" w:cs="宋体"/>
                <w:bCs/>
                <w:color w:val="auto"/>
                <w:spacing w:val="6"/>
                <w:sz w:val="21"/>
                <w:szCs w:val="21"/>
              </w:rPr>
            </w:pPr>
            <w:r>
              <w:rPr>
                <w:rFonts w:hint="eastAsia" w:ascii="仿宋_GB2312" w:hAnsi="宋体" w:eastAsia="仿宋_GB2312" w:cs="宋体"/>
                <w:bCs/>
                <w:color w:val="auto"/>
                <w:spacing w:val="6"/>
                <w:sz w:val="21"/>
                <w:szCs w:val="21"/>
              </w:rPr>
              <w:t>⑤掌握玩教具的使用方法及配套活动设计技巧。</w:t>
            </w:r>
          </w:p>
        </w:tc>
      </w:tr>
    </w:tbl>
    <w:p w14:paraId="58B4A0F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p>
    <w:p w14:paraId="12C6BC3D">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（三）综合应用模块课程</w:t>
      </w:r>
    </w:p>
    <w:p w14:paraId="05A4983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综合应用模块课程是为提升学生综合应用能力开设的课程，包括毕业设计、专业实习。</w:t>
      </w:r>
    </w:p>
    <w:p w14:paraId="272042B8">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毕业设计</w:t>
      </w:r>
    </w:p>
    <w:p w14:paraId="79BF683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按照《南阳科技职业学院毕业设计(论文)管理办法》执行</w:t>
      </w:r>
      <w:r>
        <w:rPr>
          <w:rFonts w:hint="eastAsia" w:ascii="仿宋_GB2312" w:eastAsia="仿宋_GB2312" w:cstheme="minorBidi"/>
          <w:color w:val="auto"/>
          <w:sz w:val="28"/>
          <w:szCs w:val="28"/>
          <w:lang w:val="en-US" w:eastAsia="zh-CN"/>
        </w:rPr>
        <w:t>，结合</w:t>
      </w:r>
      <w:r>
        <w:rPr>
          <w:rFonts w:hint="eastAsia" w:ascii="仿宋_GB2312" w:hAnsi="宋体" w:eastAsia="仿宋_GB2312" w:cstheme="minorBidi"/>
          <w:color w:val="auto"/>
          <w:sz w:val="28"/>
          <w:szCs w:val="28"/>
          <w:lang w:val="en-US" w:eastAsia="zh-CN"/>
        </w:rPr>
        <w:t>学前教育专业</w:t>
      </w:r>
      <w:r>
        <w:rPr>
          <w:rFonts w:hint="eastAsia" w:ascii="仿宋_GB2312" w:eastAsia="仿宋_GB2312" w:cstheme="minorBidi"/>
          <w:color w:val="auto"/>
          <w:sz w:val="28"/>
          <w:szCs w:val="28"/>
          <w:lang w:val="en-US" w:eastAsia="zh-CN"/>
        </w:rPr>
        <w:t>专业特点，为提升</w:t>
      </w:r>
      <w:r>
        <w:rPr>
          <w:rFonts w:hint="eastAsia" w:ascii="仿宋_GB2312" w:hAnsi="宋体" w:eastAsia="仿宋_GB2312" w:cstheme="minorBidi"/>
          <w:color w:val="auto"/>
          <w:sz w:val="28"/>
          <w:szCs w:val="28"/>
          <w:lang w:val="en-US" w:eastAsia="zh-CN"/>
        </w:rPr>
        <w:t>学生综合运用专业知识、实践技能和研究能力</w:t>
      </w:r>
      <w:r>
        <w:rPr>
          <w:rFonts w:hint="eastAsia" w:ascii="仿宋_GB2312" w:eastAsia="仿宋_GB2312" w:cstheme="minorBidi"/>
          <w:color w:val="auto"/>
          <w:sz w:val="28"/>
          <w:szCs w:val="28"/>
          <w:lang w:val="en-US" w:eastAsia="zh-CN"/>
        </w:rPr>
        <w:t>发展，需完成毕业设计。</w:t>
      </w:r>
    </w:p>
    <w:p w14:paraId="79CB663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撰写不少于3000字毕业论文一篇。</w:t>
      </w:r>
    </w:p>
    <w:p w14:paraId="0FD8DA6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（2）撰写教育活动设计或教育教学案例一篇。</w:t>
      </w:r>
    </w:p>
    <w:p w14:paraId="6585D951">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2</w:t>
      </w:r>
      <w:r>
        <w:rPr>
          <w:rFonts w:hint="eastAsia" w:ascii="仿宋_GB2312" w:eastAsia="仿宋_GB2312" w:cstheme="minorBidi"/>
          <w:b/>
          <w:bCs/>
          <w:color w:val="auto"/>
          <w:sz w:val="28"/>
          <w:szCs w:val="28"/>
          <w:lang w:val="en-US" w:eastAsia="zh-CN"/>
        </w:rPr>
        <w:t>.</w:t>
      </w:r>
      <w:r>
        <w:rPr>
          <w:rFonts w:hint="eastAsia" w:ascii="仿宋_GB2312" w:hAnsi="宋体" w:eastAsia="仿宋_GB2312" w:cstheme="minorBidi"/>
          <w:b/>
          <w:bCs/>
          <w:color w:val="auto"/>
          <w:sz w:val="28"/>
          <w:szCs w:val="28"/>
          <w:lang w:val="en-US" w:eastAsia="zh-CN"/>
        </w:rPr>
        <w:t>专业</w:t>
      </w:r>
      <w:r>
        <w:rPr>
          <w:rFonts w:hint="eastAsia" w:ascii="仿宋_GB2312" w:eastAsia="仿宋_GB2312" w:cstheme="minorBidi"/>
          <w:b/>
          <w:bCs/>
          <w:color w:val="auto"/>
          <w:sz w:val="28"/>
          <w:szCs w:val="28"/>
          <w:lang w:val="en-US" w:eastAsia="zh-CN"/>
        </w:rPr>
        <w:t>岗位</w:t>
      </w:r>
      <w:r>
        <w:rPr>
          <w:rFonts w:hint="eastAsia" w:ascii="仿宋_GB2312" w:hAnsi="宋体" w:eastAsia="仿宋_GB2312" w:cstheme="minorBidi"/>
          <w:b/>
          <w:bCs/>
          <w:color w:val="auto"/>
          <w:sz w:val="28"/>
          <w:szCs w:val="28"/>
          <w:lang w:val="en-US" w:eastAsia="zh-CN"/>
        </w:rPr>
        <w:t>实习</w:t>
      </w:r>
    </w:p>
    <w:p w14:paraId="4D5C41C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本专业实践教学体系的设计以高技能的应用型人才为培养目标，将本专业基本的专业技能明确细化为：“ 三讲、三做、 四艺 ”，“ 三讲 ”是指“ 说课 ”、“讲课 ”与“讲   故事 ”；“ 三做 ”是指“ 课件制作 ”“ 美工制作 ”“ 玩教具制作 ”，要求学生能够制作   幼儿园各科教学课件、简笔画作品、幼儿园环境创设、玩教具；“ 四艺 ”是指“ 弹 ”“唱 ” “跳 ”“ 画 ”四项技能，要求学生会唱歌、跳舞、弹琴、画画。通过校内实训和校外实习实训两条途径加强实践教学，</w:t>
      </w:r>
      <w:r>
        <w:rPr>
          <w:rFonts w:hint="eastAsia" w:ascii="仿宋_GB2312" w:eastAsia="仿宋_GB2312" w:cstheme="minorBidi"/>
          <w:color w:val="auto"/>
          <w:sz w:val="28"/>
          <w:szCs w:val="28"/>
          <w:lang w:val="en-US" w:eastAsia="zh-CN"/>
        </w:rPr>
        <w:t>校内实训主要通过模拟教学展示和观摩进行专业教学能力的培养；</w:t>
      </w:r>
      <w:r>
        <w:rPr>
          <w:rFonts w:hint="eastAsia" w:ascii="仿宋_GB2312" w:hAnsi="宋体" w:eastAsia="仿宋_GB2312" w:cstheme="minorBidi"/>
          <w:color w:val="auto"/>
          <w:sz w:val="28"/>
          <w:szCs w:val="28"/>
          <w:lang w:val="en-US" w:eastAsia="zh-CN"/>
        </w:rPr>
        <w:t>校外实习实训主要以见习、实习等方式实现工学结合和校园（学校与幼儿园）合作，双向联合开展实践教学和考核。</w:t>
      </w:r>
    </w:p>
    <w:p w14:paraId="4D2086E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（1）实训 </w:t>
      </w:r>
    </w:p>
    <w:p w14:paraId="0BF74B2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在校内外进行教师教育基本技能、学前儿童保育、幼儿游戏与指导、五大领域教育与活动指导、幼儿园教育环境创设、学前儿童行为观察与分析等实训，包括单项技能实训、综合能力实训、生产性实训等。</w:t>
      </w:r>
    </w:p>
    <w:p w14:paraId="1D58C80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（2）实习 </w:t>
      </w:r>
    </w:p>
    <w:p w14:paraId="233B9A6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实习时间一般为6个月，在第4学期实习，共26学分。实习过程实行双师指导为主的管理方式，学院教师与幼儿园教师密切合作，对学生进行有针对性的实 习指导。实习结束采取验收总结、汇报、展示、成绩评定的办法进行。强化双师指导的 管理模式。在幼儿园的某一个岗位上进行实习，使学生更加深入了解幼儿园所需要的专 业技能和专业素质，为自己今后的就业、创业提供努力的方向。</w:t>
      </w:r>
    </w:p>
    <w:p w14:paraId="67761E80">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七、教学进程安排</w:t>
      </w:r>
    </w:p>
    <w:p w14:paraId="79112EA7">
      <w:pPr>
        <w:numPr>
          <w:ilvl w:val="0"/>
          <w:numId w:val="0"/>
        </w:num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stheme="minorBidi"/>
          <w:color w:val="auto"/>
          <w:sz w:val="28"/>
          <w:szCs w:val="28"/>
          <w:lang w:val="en-US" w:eastAsia="zh-CN"/>
        </w:rPr>
        <w:t>教学进程安排表是人才培养方案的核心部分，参照教育部文件要求的学分、学时、课程设置、实践性教学环节等内容修订。</w:t>
      </w:r>
    </w:p>
    <w:p w14:paraId="600186E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具体安排</w:t>
      </w:r>
      <w:r>
        <w:rPr>
          <w:rFonts w:hint="eastAsia" w:ascii="仿宋_GB2312" w:eastAsia="仿宋_GB2312" w:cstheme="minorBidi"/>
          <w:color w:val="auto"/>
          <w:sz w:val="28"/>
          <w:szCs w:val="28"/>
          <w:lang w:val="en-US" w:eastAsia="zh-CN"/>
        </w:rPr>
        <w:t>如下：</w:t>
      </w:r>
    </w:p>
    <w:p w14:paraId="46F01542">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eastAsia="仿宋_GB2312" w:cstheme="minorBidi"/>
          <w:color w:val="auto"/>
          <w:sz w:val="28"/>
          <w:szCs w:val="28"/>
          <w:lang w:val="en-US" w:eastAsia="zh-CN"/>
        </w:rPr>
        <w:sectPr>
          <w:footerReference r:id="rId5" w:type="default"/>
          <w:pgSz w:w="11910" w:h="16840"/>
          <w:pgMar w:top="1480" w:right="1179" w:bottom="280" w:left="1200" w:header="720" w:footer="720" w:gutter="0"/>
          <w:pgNumType w:fmt="numberInDash" w:start="1"/>
          <w:cols w:space="720" w:num="1"/>
        </w:sectPr>
      </w:pPr>
    </w:p>
    <w:p w14:paraId="68C2F2BA">
      <w:pPr>
        <w:jc w:val="center"/>
        <w:rPr>
          <w:rFonts w:hint="eastAsia"/>
          <w:b/>
          <w:bCs/>
          <w:color w:val="auto"/>
          <w:spacing w:val="-2"/>
        </w:rPr>
      </w:pPr>
      <w:r>
        <w:rPr>
          <w:rFonts w:hint="eastAsia"/>
          <w:b/>
          <w:bCs/>
          <w:color w:val="auto"/>
          <w:spacing w:val="-2"/>
        </w:rPr>
        <w:t>表</w:t>
      </w:r>
      <w:r>
        <w:rPr>
          <w:rFonts w:hint="eastAsia"/>
          <w:b/>
          <w:bCs/>
          <w:color w:val="auto"/>
          <w:spacing w:val="-2"/>
          <w:lang w:val="en-US" w:eastAsia="zh-CN"/>
        </w:rPr>
        <w:t xml:space="preserve">-6  </w:t>
      </w:r>
      <w:r>
        <w:rPr>
          <w:rFonts w:hint="eastAsia"/>
          <w:b/>
          <w:bCs/>
          <w:color w:val="auto"/>
          <w:spacing w:val="-2"/>
        </w:rPr>
        <w:t>教学进程总体安排表</w:t>
      </w:r>
    </w:p>
    <w:tbl>
      <w:tblPr>
        <w:tblStyle w:val="9"/>
        <w:tblW w:w="13309" w:type="dxa"/>
        <w:jc w:val="center"/>
        <w:tblLayout w:type="fixed"/>
        <w:tblCellMar>
          <w:top w:w="0" w:type="dxa"/>
          <w:left w:w="108" w:type="dxa"/>
          <w:bottom w:w="0" w:type="dxa"/>
          <w:right w:w="108" w:type="dxa"/>
        </w:tblCellMar>
      </w:tblPr>
      <w:tblGrid>
        <w:gridCol w:w="778"/>
        <w:gridCol w:w="778"/>
        <w:gridCol w:w="1607"/>
        <w:gridCol w:w="2430"/>
        <w:gridCol w:w="658"/>
        <w:gridCol w:w="758"/>
        <w:gridCol w:w="735"/>
        <w:gridCol w:w="770"/>
        <w:gridCol w:w="730"/>
        <w:gridCol w:w="537"/>
        <w:gridCol w:w="537"/>
        <w:gridCol w:w="537"/>
        <w:gridCol w:w="537"/>
        <w:gridCol w:w="537"/>
        <w:gridCol w:w="537"/>
        <w:gridCol w:w="843"/>
      </w:tblGrid>
      <w:tr w14:paraId="0FFC56F8">
        <w:tblPrEx>
          <w:tblCellMar>
            <w:top w:w="0" w:type="dxa"/>
            <w:left w:w="108" w:type="dxa"/>
            <w:bottom w:w="0" w:type="dxa"/>
            <w:right w:w="108" w:type="dxa"/>
          </w:tblCellMar>
        </w:tblPrEx>
        <w:trPr>
          <w:trHeight w:val="90" w:hRule="atLeast"/>
          <w:jc w:val="center"/>
        </w:trPr>
        <w:tc>
          <w:tcPr>
            <w:tcW w:w="155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0B8E93">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模块名称</w:t>
            </w:r>
          </w:p>
        </w:tc>
        <w:tc>
          <w:tcPr>
            <w:tcW w:w="16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E31FF4">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课程代码</w:t>
            </w:r>
          </w:p>
        </w:tc>
        <w:tc>
          <w:tcPr>
            <w:tcW w:w="2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36E178">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课程名称</w:t>
            </w:r>
          </w:p>
        </w:tc>
        <w:tc>
          <w:tcPr>
            <w:tcW w:w="658" w:type="dxa"/>
            <w:vMerge w:val="restart"/>
            <w:tcBorders>
              <w:top w:val="single" w:color="000000" w:sz="8" w:space="0"/>
              <w:left w:val="single" w:color="000000" w:sz="8" w:space="0"/>
              <w:right w:val="single" w:color="000000" w:sz="8" w:space="0"/>
            </w:tcBorders>
            <w:shd w:val="clear" w:color="auto" w:fill="auto"/>
            <w:vAlign w:val="center"/>
          </w:tcPr>
          <w:p w14:paraId="4038FC85">
            <w:pPr>
              <w:widowControl/>
              <w:jc w:val="center"/>
              <w:textAlignment w:val="center"/>
              <w:rPr>
                <w:rFonts w:hint="eastAsia" w:ascii="仿宋" w:hAnsi="仿宋" w:eastAsia="仿宋" w:cs="仿宋"/>
                <w:b/>
                <w:bCs/>
                <w:color w:val="auto"/>
                <w:sz w:val="22"/>
                <w:szCs w:val="22"/>
                <w:lang w:bidi="ar"/>
              </w:rPr>
            </w:pPr>
            <w:r>
              <w:rPr>
                <w:rFonts w:hint="eastAsia" w:ascii="仿宋" w:hAnsi="仿宋" w:eastAsia="仿宋" w:cs="仿宋"/>
                <w:b/>
                <w:bCs/>
                <w:color w:val="auto"/>
                <w:sz w:val="22"/>
                <w:szCs w:val="22"/>
                <w:lang w:bidi="ar"/>
              </w:rPr>
              <w:t>学</w:t>
            </w:r>
          </w:p>
          <w:p w14:paraId="38AE6E39">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分</w:t>
            </w:r>
          </w:p>
        </w:tc>
        <w:tc>
          <w:tcPr>
            <w:tcW w:w="226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1E6F3F5">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学时安排</w:t>
            </w:r>
          </w:p>
        </w:tc>
        <w:tc>
          <w:tcPr>
            <w:tcW w:w="7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D7665C">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考核方式</w:t>
            </w:r>
          </w:p>
        </w:tc>
        <w:tc>
          <w:tcPr>
            <w:tcW w:w="3222"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58AEA67">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教学活动周数及周学时</w:t>
            </w:r>
          </w:p>
        </w:tc>
        <w:tc>
          <w:tcPr>
            <w:tcW w:w="8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0C1951">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备注</w:t>
            </w:r>
          </w:p>
        </w:tc>
      </w:tr>
      <w:tr w14:paraId="05BE4B80">
        <w:tblPrEx>
          <w:tblCellMar>
            <w:top w:w="0" w:type="dxa"/>
            <w:left w:w="108" w:type="dxa"/>
            <w:bottom w:w="0" w:type="dxa"/>
            <w:right w:w="108" w:type="dxa"/>
          </w:tblCellMar>
        </w:tblPrEx>
        <w:trPr>
          <w:trHeight w:val="339" w:hRule="atLeast"/>
          <w:jc w:val="center"/>
        </w:trPr>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2C71FE">
            <w:pPr>
              <w:jc w:val="center"/>
              <w:rPr>
                <w:rFonts w:hint="eastAsia" w:ascii="仿宋" w:hAnsi="仿宋" w:eastAsia="仿宋" w:cs="仿宋"/>
                <w:b/>
                <w:bCs/>
                <w:color w:val="auto"/>
                <w:sz w:val="22"/>
                <w:szCs w:val="22"/>
              </w:rPr>
            </w:pPr>
          </w:p>
        </w:tc>
        <w:tc>
          <w:tcPr>
            <w:tcW w:w="16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E0121E">
            <w:pPr>
              <w:jc w:val="center"/>
              <w:rPr>
                <w:rFonts w:hint="eastAsia" w:ascii="仿宋" w:hAnsi="仿宋" w:eastAsia="仿宋" w:cs="仿宋"/>
                <w:b/>
                <w:bCs/>
                <w:color w:val="auto"/>
                <w:sz w:val="22"/>
                <w:szCs w:val="22"/>
              </w:rPr>
            </w:pPr>
          </w:p>
        </w:tc>
        <w:tc>
          <w:tcPr>
            <w:tcW w:w="2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AFBCA5">
            <w:pPr>
              <w:jc w:val="center"/>
              <w:rPr>
                <w:rFonts w:hint="eastAsia" w:ascii="仿宋" w:hAnsi="仿宋" w:eastAsia="仿宋" w:cs="仿宋"/>
                <w:b/>
                <w:bCs/>
                <w:color w:val="auto"/>
                <w:sz w:val="22"/>
                <w:szCs w:val="22"/>
              </w:rPr>
            </w:pPr>
          </w:p>
        </w:tc>
        <w:tc>
          <w:tcPr>
            <w:tcW w:w="658" w:type="dxa"/>
            <w:vMerge w:val="continue"/>
            <w:tcBorders>
              <w:left w:val="single" w:color="000000" w:sz="8" w:space="0"/>
              <w:right w:val="single" w:color="000000" w:sz="8" w:space="0"/>
            </w:tcBorders>
            <w:shd w:val="clear" w:color="auto" w:fill="auto"/>
            <w:vAlign w:val="center"/>
          </w:tcPr>
          <w:p w14:paraId="01E6AC73">
            <w:pPr>
              <w:jc w:val="center"/>
              <w:rPr>
                <w:rFonts w:hint="eastAsia" w:ascii="仿宋" w:hAnsi="仿宋" w:eastAsia="仿宋" w:cs="仿宋"/>
                <w:b/>
                <w:bCs/>
                <w:color w:val="auto"/>
                <w:sz w:val="22"/>
                <w:szCs w:val="22"/>
              </w:rPr>
            </w:pPr>
          </w:p>
        </w:tc>
        <w:tc>
          <w:tcPr>
            <w:tcW w:w="758" w:type="dxa"/>
            <w:vMerge w:val="restart"/>
            <w:tcBorders>
              <w:top w:val="nil"/>
              <w:left w:val="single" w:color="000000" w:sz="8" w:space="0"/>
              <w:right w:val="single" w:color="000000" w:sz="8" w:space="0"/>
            </w:tcBorders>
            <w:shd w:val="clear" w:color="auto" w:fill="auto"/>
            <w:vAlign w:val="center"/>
          </w:tcPr>
          <w:p w14:paraId="650F86AB">
            <w:pPr>
              <w:widowControl/>
              <w:jc w:val="center"/>
              <w:textAlignment w:val="center"/>
              <w:rPr>
                <w:rFonts w:hint="eastAsia" w:ascii="仿宋" w:hAnsi="仿宋" w:eastAsia="仿宋" w:cs="仿宋"/>
                <w:b/>
                <w:bCs/>
                <w:color w:val="auto"/>
                <w:sz w:val="22"/>
                <w:szCs w:val="22"/>
                <w:lang w:bidi="ar"/>
              </w:rPr>
            </w:pPr>
            <w:r>
              <w:rPr>
                <w:rFonts w:hint="eastAsia" w:ascii="仿宋" w:hAnsi="仿宋" w:eastAsia="仿宋" w:cs="仿宋"/>
                <w:b/>
                <w:bCs/>
                <w:color w:val="auto"/>
                <w:sz w:val="22"/>
                <w:szCs w:val="22"/>
                <w:lang w:bidi="ar"/>
              </w:rPr>
              <w:t>总</w:t>
            </w:r>
          </w:p>
          <w:p w14:paraId="219E7F1F">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学</w:t>
            </w:r>
          </w:p>
          <w:p w14:paraId="75346589">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时</w:t>
            </w:r>
          </w:p>
        </w:tc>
        <w:tc>
          <w:tcPr>
            <w:tcW w:w="735" w:type="dxa"/>
            <w:vMerge w:val="restart"/>
            <w:tcBorders>
              <w:top w:val="nil"/>
              <w:left w:val="single" w:color="000000" w:sz="8" w:space="0"/>
              <w:right w:val="single" w:color="000000" w:sz="8" w:space="0"/>
            </w:tcBorders>
            <w:shd w:val="clear" w:color="auto" w:fill="auto"/>
            <w:vAlign w:val="center"/>
          </w:tcPr>
          <w:p w14:paraId="31E9F03E">
            <w:pPr>
              <w:widowControl/>
              <w:jc w:val="center"/>
              <w:textAlignment w:val="center"/>
              <w:rPr>
                <w:rFonts w:hint="eastAsia" w:ascii="仿宋" w:hAnsi="仿宋" w:eastAsia="仿宋" w:cs="仿宋"/>
                <w:b/>
                <w:bCs/>
                <w:color w:val="auto"/>
                <w:sz w:val="22"/>
                <w:szCs w:val="22"/>
                <w:lang w:bidi="ar"/>
              </w:rPr>
            </w:pPr>
            <w:r>
              <w:rPr>
                <w:rFonts w:hint="eastAsia" w:ascii="仿宋" w:hAnsi="仿宋" w:eastAsia="仿宋" w:cs="仿宋"/>
                <w:b/>
                <w:bCs/>
                <w:color w:val="auto"/>
                <w:sz w:val="22"/>
                <w:szCs w:val="22"/>
                <w:lang w:bidi="ar"/>
              </w:rPr>
              <w:t>理</w:t>
            </w:r>
          </w:p>
          <w:p w14:paraId="639B0832">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论</w:t>
            </w:r>
          </w:p>
        </w:tc>
        <w:tc>
          <w:tcPr>
            <w:tcW w:w="770" w:type="dxa"/>
            <w:vMerge w:val="restart"/>
            <w:tcBorders>
              <w:top w:val="nil"/>
              <w:left w:val="single" w:color="000000" w:sz="8" w:space="0"/>
              <w:right w:val="single" w:color="000000" w:sz="8" w:space="0"/>
            </w:tcBorders>
            <w:shd w:val="clear" w:color="auto" w:fill="auto"/>
            <w:vAlign w:val="center"/>
          </w:tcPr>
          <w:p w14:paraId="747EE081">
            <w:pPr>
              <w:widowControl/>
              <w:jc w:val="center"/>
              <w:textAlignment w:val="center"/>
              <w:rPr>
                <w:rFonts w:hint="eastAsia" w:ascii="仿宋" w:hAnsi="仿宋" w:eastAsia="仿宋" w:cs="仿宋"/>
                <w:b/>
                <w:bCs/>
                <w:color w:val="auto"/>
                <w:sz w:val="22"/>
                <w:szCs w:val="22"/>
                <w:lang w:bidi="ar"/>
              </w:rPr>
            </w:pPr>
            <w:r>
              <w:rPr>
                <w:rFonts w:hint="eastAsia" w:ascii="仿宋" w:hAnsi="仿宋" w:eastAsia="仿宋" w:cs="仿宋"/>
                <w:b/>
                <w:bCs/>
                <w:color w:val="auto"/>
                <w:sz w:val="22"/>
                <w:szCs w:val="22"/>
                <w:lang w:bidi="ar"/>
              </w:rPr>
              <w:t>实</w:t>
            </w:r>
          </w:p>
          <w:p w14:paraId="05017E18">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践</w:t>
            </w:r>
          </w:p>
        </w:tc>
        <w:tc>
          <w:tcPr>
            <w:tcW w:w="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0E692E">
            <w:pPr>
              <w:jc w:val="center"/>
              <w:rPr>
                <w:rFonts w:hint="eastAsia" w:ascii="仿宋" w:hAnsi="仿宋" w:eastAsia="仿宋" w:cs="仿宋"/>
                <w:b/>
                <w:bCs/>
                <w:color w:val="auto"/>
                <w:sz w:val="22"/>
                <w:szCs w:val="22"/>
              </w:rPr>
            </w:pPr>
          </w:p>
        </w:tc>
        <w:tc>
          <w:tcPr>
            <w:tcW w:w="10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77BDA64">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第一学年</w:t>
            </w:r>
          </w:p>
        </w:tc>
        <w:tc>
          <w:tcPr>
            <w:tcW w:w="10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D627F21">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第二学年</w:t>
            </w:r>
          </w:p>
        </w:tc>
        <w:tc>
          <w:tcPr>
            <w:tcW w:w="10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7EB9CE3">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第三学年</w:t>
            </w:r>
          </w:p>
        </w:tc>
        <w:tc>
          <w:tcPr>
            <w:tcW w:w="8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F33419">
            <w:pPr>
              <w:jc w:val="center"/>
              <w:rPr>
                <w:rFonts w:hint="eastAsia" w:ascii="仿宋" w:hAnsi="仿宋" w:eastAsia="仿宋" w:cs="仿宋"/>
                <w:b/>
                <w:bCs/>
                <w:color w:val="auto"/>
                <w:sz w:val="22"/>
                <w:szCs w:val="22"/>
              </w:rPr>
            </w:pPr>
          </w:p>
        </w:tc>
      </w:tr>
      <w:tr w14:paraId="1AE090C4">
        <w:tblPrEx>
          <w:tblCellMar>
            <w:top w:w="0" w:type="dxa"/>
            <w:left w:w="108" w:type="dxa"/>
            <w:bottom w:w="0" w:type="dxa"/>
            <w:right w:w="108" w:type="dxa"/>
          </w:tblCellMar>
        </w:tblPrEx>
        <w:trPr>
          <w:trHeight w:val="303" w:hRule="atLeast"/>
          <w:jc w:val="center"/>
        </w:trPr>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5E99A2">
            <w:pPr>
              <w:jc w:val="center"/>
              <w:rPr>
                <w:rFonts w:hint="eastAsia" w:ascii="仿宋" w:hAnsi="仿宋" w:eastAsia="仿宋" w:cs="仿宋"/>
                <w:b/>
                <w:bCs/>
                <w:color w:val="auto"/>
                <w:sz w:val="22"/>
                <w:szCs w:val="22"/>
              </w:rPr>
            </w:pPr>
          </w:p>
        </w:tc>
        <w:tc>
          <w:tcPr>
            <w:tcW w:w="16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FB7040">
            <w:pPr>
              <w:jc w:val="center"/>
              <w:rPr>
                <w:rFonts w:hint="eastAsia" w:ascii="仿宋" w:hAnsi="仿宋" w:eastAsia="仿宋" w:cs="仿宋"/>
                <w:b/>
                <w:bCs/>
                <w:color w:val="auto"/>
                <w:sz w:val="22"/>
                <w:szCs w:val="22"/>
              </w:rPr>
            </w:pPr>
          </w:p>
        </w:tc>
        <w:tc>
          <w:tcPr>
            <w:tcW w:w="2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4DF68F">
            <w:pPr>
              <w:jc w:val="center"/>
              <w:rPr>
                <w:rFonts w:hint="eastAsia" w:ascii="仿宋" w:hAnsi="仿宋" w:eastAsia="仿宋" w:cs="仿宋"/>
                <w:b/>
                <w:bCs/>
                <w:color w:val="auto"/>
                <w:sz w:val="22"/>
                <w:szCs w:val="22"/>
              </w:rPr>
            </w:pPr>
          </w:p>
        </w:tc>
        <w:tc>
          <w:tcPr>
            <w:tcW w:w="658" w:type="dxa"/>
            <w:vMerge w:val="continue"/>
            <w:tcBorders>
              <w:left w:val="single" w:color="000000" w:sz="8" w:space="0"/>
              <w:right w:val="single" w:color="000000" w:sz="8" w:space="0"/>
            </w:tcBorders>
            <w:shd w:val="clear" w:color="auto" w:fill="auto"/>
            <w:noWrap/>
            <w:vAlign w:val="center"/>
          </w:tcPr>
          <w:p w14:paraId="19E0E404">
            <w:pPr>
              <w:rPr>
                <w:rFonts w:hint="eastAsia" w:ascii="仿宋" w:hAnsi="仿宋" w:eastAsia="仿宋" w:cs="仿宋"/>
                <w:color w:val="auto"/>
                <w:sz w:val="22"/>
                <w:szCs w:val="22"/>
              </w:rPr>
            </w:pPr>
          </w:p>
        </w:tc>
        <w:tc>
          <w:tcPr>
            <w:tcW w:w="758" w:type="dxa"/>
            <w:vMerge w:val="continue"/>
            <w:tcBorders>
              <w:left w:val="single" w:color="000000" w:sz="8" w:space="0"/>
              <w:right w:val="single" w:color="000000" w:sz="8" w:space="0"/>
            </w:tcBorders>
            <w:shd w:val="clear" w:color="auto" w:fill="auto"/>
            <w:noWrap/>
            <w:vAlign w:val="center"/>
          </w:tcPr>
          <w:p w14:paraId="763B218C">
            <w:pPr>
              <w:rPr>
                <w:rFonts w:hint="eastAsia" w:ascii="仿宋" w:hAnsi="仿宋" w:eastAsia="仿宋" w:cs="仿宋"/>
                <w:color w:val="auto"/>
                <w:sz w:val="22"/>
                <w:szCs w:val="22"/>
              </w:rPr>
            </w:pPr>
          </w:p>
        </w:tc>
        <w:tc>
          <w:tcPr>
            <w:tcW w:w="735" w:type="dxa"/>
            <w:vMerge w:val="continue"/>
            <w:tcBorders>
              <w:left w:val="single" w:color="000000" w:sz="8" w:space="0"/>
              <w:right w:val="single" w:color="000000" w:sz="8" w:space="0"/>
            </w:tcBorders>
            <w:shd w:val="clear" w:color="auto" w:fill="auto"/>
            <w:noWrap/>
            <w:vAlign w:val="center"/>
          </w:tcPr>
          <w:p w14:paraId="728FE637">
            <w:pPr>
              <w:rPr>
                <w:rFonts w:hint="eastAsia" w:ascii="仿宋" w:hAnsi="仿宋" w:eastAsia="仿宋" w:cs="仿宋"/>
                <w:color w:val="auto"/>
                <w:sz w:val="22"/>
                <w:szCs w:val="22"/>
              </w:rPr>
            </w:pPr>
          </w:p>
        </w:tc>
        <w:tc>
          <w:tcPr>
            <w:tcW w:w="770" w:type="dxa"/>
            <w:vMerge w:val="continue"/>
            <w:tcBorders>
              <w:left w:val="single" w:color="000000" w:sz="8" w:space="0"/>
              <w:right w:val="single" w:color="000000" w:sz="8" w:space="0"/>
            </w:tcBorders>
            <w:shd w:val="clear" w:color="auto" w:fill="auto"/>
            <w:noWrap/>
            <w:vAlign w:val="center"/>
          </w:tcPr>
          <w:p w14:paraId="4C1B98FA">
            <w:pPr>
              <w:rPr>
                <w:rFonts w:hint="eastAsia" w:ascii="仿宋" w:hAnsi="仿宋" w:eastAsia="仿宋" w:cs="仿宋"/>
                <w:color w:val="auto"/>
                <w:sz w:val="22"/>
                <w:szCs w:val="22"/>
              </w:rPr>
            </w:pPr>
          </w:p>
        </w:tc>
        <w:tc>
          <w:tcPr>
            <w:tcW w:w="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74994E">
            <w:pPr>
              <w:jc w:val="center"/>
              <w:rPr>
                <w:rFonts w:hint="eastAsia" w:ascii="仿宋" w:hAnsi="仿宋" w:eastAsia="仿宋" w:cs="仿宋"/>
                <w:b/>
                <w:bCs/>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A45EEE">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1B8CB22">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9170C5">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3</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FB2A91A">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4</w:t>
            </w:r>
          </w:p>
        </w:tc>
        <w:tc>
          <w:tcPr>
            <w:tcW w:w="5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E9FF5">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5</w:t>
            </w:r>
          </w:p>
        </w:tc>
        <w:tc>
          <w:tcPr>
            <w:tcW w:w="5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C2338">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6</w:t>
            </w:r>
          </w:p>
        </w:tc>
        <w:tc>
          <w:tcPr>
            <w:tcW w:w="8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ED4B82">
            <w:pPr>
              <w:jc w:val="center"/>
              <w:rPr>
                <w:rFonts w:hint="eastAsia" w:ascii="仿宋" w:hAnsi="仿宋" w:eastAsia="仿宋" w:cs="仿宋"/>
                <w:b/>
                <w:bCs/>
                <w:color w:val="auto"/>
                <w:sz w:val="22"/>
                <w:szCs w:val="22"/>
              </w:rPr>
            </w:pPr>
          </w:p>
        </w:tc>
      </w:tr>
      <w:tr w14:paraId="183A72B4">
        <w:tblPrEx>
          <w:tblCellMar>
            <w:top w:w="0" w:type="dxa"/>
            <w:left w:w="108" w:type="dxa"/>
            <w:bottom w:w="0" w:type="dxa"/>
            <w:right w:w="108" w:type="dxa"/>
          </w:tblCellMar>
        </w:tblPrEx>
        <w:trPr>
          <w:trHeight w:val="339" w:hRule="atLeast"/>
          <w:jc w:val="center"/>
        </w:trPr>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FE3DAA">
            <w:pPr>
              <w:jc w:val="center"/>
              <w:rPr>
                <w:rFonts w:hint="eastAsia" w:ascii="仿宋" w:hAnsi="仿宋" w:eastAsia="仿宋" w:cs="仿宋"/>
                <w:b/>
                <w:bCs/>
                <w:color w:val="auto"/>
                <w:sz w:val="22"/>
                <w:szCs w:val="22"/>
              </w:rPr>
            </w:pPr>
          </w:p>
        </w:tc>
        <w:tc>
          <w:tcPr>
            <w:tcW w:w="16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24940E">
            <w:pPr>
              <w:jc w:val="center"/>
              <w:rPr>
                <w:rFonts w:hint="eastAsia" w:ascii="仿宋" w:hAnsi="仿宋" w:eastAsia="仿宋" w:cs="仿宋"/>
                <w:b/>
                <w:bCs/>
                <w:color w:val="auto"/>
                <w:sz w:val="22"/>
                <w:szCs w:val="22"/>
              </w:rPr>
            </w:pPr>
          </w:p>
        </w:tc>
        <w:tc>
          <w:tcPr>
            <w:tcW w:w="2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06692">
            <w:pPr>
              <w:jc w:val="center"/>
              <w:rPr>
                <w:rFonts w:hint="eastAsia" w:ascii="仿宋" w:hAnsi="仿宋" w:eastAsia="仿宋" w:cs="仿宋"/>
                <w:b/>
                <w:bCs/>
                <w:color w:val="auto"/>
                <w:sz w:val="22"/>
                <w:szCs w:val="22"/>
              </w:rPr>
            </w:pPr>
          </w:p>
        </w:tc>
        <w:tc>
          <w:tcPr>
            <w:tcW w:w="658" w:type="dxa"/>
            <w:vMerge w:val="continue"/>
            <w:tcBorders>
              <w:left w:val="single" w:color="000000" w:sz="8" w:space="0"/>
              <w:bottom w:val="single" w:color="000000" w:sz="8" w:space="0"/>
              <w:right w:val="single" w:color="000000" w:sz="8" w:space="0"/>
            </w:tcBorders>
            <w:shd w:val="clear" w:color="auto" w:fill="auto"/>
            <w:noWrap/>
            <w:vAlign w:val="center"/>
          </w:tcPr>
          <w:p w14:paraId="678F687D">
            <w:pPr>
              <w:rPr>
                <w:rFonts w:hint="eastAsia" w:ascii="仿宋" w:hAnsi="仿宋" w:eastAsia="仿宋" w:cs="仿宋"/>
                <w:color w:val="auto"/>
                <w:sz w:val="22"/>
                <w:szCs w:val="22"/>
              </w:rPr>
            </w:pPr>
          </w:p>
        </w:tc>
        <w:tc>
          <w:tcPr>
            <w:tcW w:w="758" w:type="dxa"/>
            <w:vMerge w:val="continue"/>
            <w:tcBorders>
              <w:left w:val="single" w:color="000000" w:sz="8" w:space="0"/>
              <w:bottom w:val="single" w:color="000000" w:sz="8" w:space="0"/>
              <w:right w:val="single" w:color="000000" w:sz="8" w:space="0"/>
            </w:tcBorders>
            <w:shd w:val="clear" w:color="auto" w:fill="auto"/>
            <w:vAlign w:val="center"/>
          </w:tcPr>
          <w:p w14:paraId="6FA60828">
            <w:pPr>
              <w:widowControl/>
              <w:jc w:val="center"/>
              <w:textAlignment w:val="center"/>
              <w:rPr>
                <w:rFonts w:hint="eastAsia" w:ascii="仿宋" w:hAnsi="仿宋" w:eastAsia="仿宋" w:cs="仿宋"/>
                <w:b/>
                <w:bCs/>
                <w:color w:val="auto"/>
                <w:sz w:val="22"/>
                <w:szCs w:val="22"/>
              </w:rPr>
            </w:pPr>
          </w:p>
        </w:tc>
        <w:tc>
          <w:tcPr>
            <w:tcW w:w="735" w:type="dxa"/>
            <w:vMerge w:val="continue"/>
            <w:tcBorders>
              <w:left w:val="single" w:color="000000" w:sz="8" w:space="0"/>
              <w:bottom w:val="single" w:color="000000" w:sz="8" w:space="0"/>
              <w:right w:val="single" w:color="000000" w:sz="8" w:space="0"/>
            </w:tcBorders>
            <w:shd w:val="clear" w:color="auto" w:fill="auto"/>
            <w:vAlign w:val="center"/>
          </w:tcPr>
          <w:p w14:paraId="68A49B5D">
            <w:pPr>
              <w:widowControl/>
              <w:jc w:val="center"/>
              <w:textAlignment w:val="center"/>
              <w:rPr>
                <w:rFonts w:hint="eastAsia" w:ascii="仿宋" w:hAnsi="仿宋" w:eastAsia="仿宋" w:cs="仿宋"/>
                <w:b/>
                <w:bCs/>
                <w:color w:val="auto"/>
                <w:sz w:val="22"/>
                <w:szCs w:val="22"/>
              </w:rPr>
            </w:pPr>
          </w:p>
        </w:tc>
        <w:tc>
          <w:tcPr>
            <w:tcW w:w="770" w:type="dxa"/>
            <w:vMerge w:val="continue"/>
            <w:tcBorders>
              <w:left w:val="single" w:color="000000" w:sz="8" w:space="0"/>
              <w:bottom w:val="single" w:color="000000" w:sz="8" w:space="0"/>
              <w:right w:val="single" w:color="000000" w:sz="8" w:space="0"/>
            </w:tcBorders>
            <w:shd w:val="clear" w:color="auto" w:fill="auto"/>
            <w:vAlign w:val="center"/>
          </w:tcPr>
          <w:p w14:paraId="69E6D967">
            <w:pPr>
              <w:widowControl/>
              <w:jc w:val="center"/>
              <w:textAlignment w:val="center"/>
              <w:rPr>
                <w:rFonts w:hint="eastAsia" w:ascii="仿宋" w:hAnsi="仿宋" w:eastAsia="仿宋" w:cs="仿宋"/>
                <w:b/>
                <w:bCs/>
                <w:color w:val="auto"/>
                <w:sz w:val="22"/>
                <w:szCs w:val="22"/>
              </w:rPr>
            </w:pPr>
          </w:p>
        </w:tc>
        <w:tc>
          <w:tcPr>
            <w:tcW w:w="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A261F">
            <w:pPr>
              <w:jc w:val="center"/>
              <w:rPr>
                <w:rFonts w:hint="eastAsia" w:ascii="仿宋" w:hAnsi="仿宋" w:eastAsia="仿宋" w:cs="仿宋"/>
                <w:b/>
                <w:bCs/>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5C236F">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DED41DF">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EB153E3">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332BCAC">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F3DFCDE">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59868C1">
            <w:pPr>
              <w:widowControl/>
              <w:jc w:val="center"/>
              <w:textAlignment w:val="center"/>
              <w:rPr>
                <w:rFonts w:hint="eastAsia" w:ascii="仿宋" w:hAnsi="仿宋" w:eastAsia="仿宋" w:cs="仿宋"/>
                <w:b/>
                <w:bCs/>
                <w:color w:val="auto"/>
                <w:sz w:val="22"/>
                <w:szCs w:val="22"/>
              </w:rPr>
            </w:pPr>
            <w:r>
              <w:rPr>
                <w:rStyle w:val="18"/>
                <w:rFonts w:hint="eastAsia" w:ascii="仿宋" w:hAnsi="仿宋" w:eastAsia="仿宋" w:cs="仿宋"/>
                <w:color w:val="auto"/>
                <w:sz w:val="22"/>
                <w:szCs w:val="22"/>
                <w:lang w:bidi="ar"/>
              </w:rPr>
              <w:t>20</w:t>
            </w:r>
            <w:r>
              <w:rPr>
                <w:rFonts w:hint="eastAsia" w:ascii="仿宋" w:hAnsi="仿宋" w:eastAsia="仿宋" w:cs="仿宋"/>
                <w:b/>
                <w:bCs/>
                <w:color w:val="auto"/>
                <w:sz w:val="22"/>
                <w:szCs w:val="22"/>
                <w:lang w:bidi="ar"/>
              </w:rPr>
              <w:t>周</w:t>
            </w:r>
          </w:p>
        </w:tc>
        <w:tc>
          <w:tcPr>
            <w:tcW w:w="8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454144">
            <w:pPr>
              <w:jc w:val="center"/>
              <w:rPr>
                <w:rFonts w:hint="eastAsia" w:ascii="仿宋" w:hAnsi="仿宋" w:eastAsia="仿宋" w:cs="仿宋"/>
                <w:b/>
                <w:bCs/>
                <w:color w:val="auto"/>
                <w:sz w:val="22"/>
                <w:szCs w:val="22"/>
              </w:rPr>
            </w:pPr>
          </w:p>
        </w:tc>
      </w:tr>
      <w:tr w14:paraId="6085FB14">
        <w:tblPrEx>
          <w:tblCellMar>
            <w:top w:w="0" w:type="dxa"/>
            <w:left w:w="108" w:type="dxa"/>
            <w:bottom w:w="0" w:type="dxa"/>
            <w:right w:w="108" w:type="dxa"/>
          </w:tblCellMar>
        </w:tblPrEx>
        <w:trPr>
          <w:trHeight w:val="363" w:hRule="atLeast"/>
          <w:jc w:val="center"/>
        </w:trPr>
        <w:tc>
          <w:tcPr>
            <w:tcW w:w="778" w:type="dxa"/>
            <w:vMerge w:val="restart"/>
            <w:tcBorders>
              <w:top w:val="nil"/>
              <w:left w:val="single" w:color="000000" w:sz="8" w:space="0"/>
              <w:bottom w:val="single" w:color="000000" w:sz="8" w:space="0"/>
              <w:right w:val="nil"/>
            </w:tcBorders>
            <w:shd w:val="clear" w:color="auto" w:fill="auto"/>
            <w:vAlign w:val="center"/>
          </w:tcPr>
          <w:p w14:paraId="7AD72F52">
            <w:pPr>
              <w:widowControl/>
              <w:jc w:val="center"/>
              <w:textAlignment w:val="center"/>
              <w:rPr>
                <w:rFonts w:hint="eastAsia" w:ascii="仿宋" w:hAnsi="仿宋" w:eastAsia="仿宋" w:cs="仿宋"/>
                <w:b/>
                <w:bCs/>
                <w:color w:val="auto"/>
                <w:sz w:val="22"/>
                <w:szCs w:val="22"/>
                <w:lang w:bidi="ar"/>
              </w:rPr>
            </w:pPr>
          </w:p>
          <w:p w14:paraId="25D7A949">
            <w:pPr>
              <w:widowControl/>
              <w:jc w:val="center"/>
              <w:textAlignment w:val="center"/>
              <w:rPr>
                <w:rFonts w:hint="eastAsia" w:ascii="仿宋" w:hAnsi="仿宋" w:eastAsia="仿宋" w:cs="仿宋"/>
                <w:b/>
                <w:bCs/>
                <w:color w:val="auto"/>
                <w:sz w:val="22"/>
                <w:szCs w:val="22"/>
                <w:lang w:bidi="ar"/>
              </w:rPr>
            </w:pPr>
          </w:p>
          <w:p w14:paraId="760D56E1">
            <w:pPr>
              <w:widowControl/>
              <w:jc w:val="center"/>
              <w:textAlignment w:val="center"/>
              <w:rPr>
                <w:rFonts w:hint="eastAsia" w:ascii="仿宋" w:hAnsi="仿宋" w:eastAsia="仿宋" w:cs="仿宋"/>
                <w:b/>
                <w:bCs/>
                <w:color w:val="auto"/>
                <w:sz w:val="22"/>
                <w:szCs w:val="22"/>
                <w:lang w:bidi="ar"/>
              </w:rPr>
            </w:pPr>
          </w:p>
          <w:p w14:paraId="55927F8F">
            <w:pPr>
              <w:widowControl/>
              <w:jc w:val="center"/>
              <w:textAlignment w:val="center"/>
              <w:rPr>
                <w:rFonts w:hint="eastAsia" w:ascii="仿宋" w:hAnsi="仿宋" w:eastAsia="仿宋" w:cs="仿宋"/>
                <w:b/>
                <w:bCs/>
                <w:color w:val="auto"/>
                <w:sz w:val="22"/>
                <w:szCs w:val="22"/>
                <w:lang w:bidi="ar"/>
              </w:rPr>
            </w:pPr>
          </w:p>
          <w:p w14:paraId="19AB0E24">
            <w:pPr>
              <w:widowControl/>
              <w:jc w:val="center"/>
              <w:textAlignment w:val="center"/>
              <w:rPr>
                <w:rFonts w:hint="eastAsia" w:ascii="仿宋" w:hAnsi="仿宋" w:eastAsia="仿宋" w:cs="仿宋"/>
                <w:b/>
                <w:bCs/>
                <w:color w:val="auto"/>
                <w:sz w:val="22"/>
                <w:szCs w:val="22"/>
                <w:lang w:bidi="ar"/>
              </w:rPr>
            </w:pPr>
          </w:p>
          <w:p w14:paraId="058590A6">
            <w:pPr>
              <w:widowControl/>
              <w:jc w:val="center"/>
              <w:textAlignment w:val="center"/>
              <w:rPr>
                <w:rFonts w:hint="eastAsia" w:ascii="仿宋" w:hAnsi="仿宋" w:eastAsia="仿宋" w:cs="仿宋"/>
                <w:b/>
                <w:bCs/>
                <w:color w:val="auto"/>
                <w:sz w:val="22"/>
                <w:szCs w:val="22"/>
                <w:lang w:bidi="ar"/>
              </w:rPr>
            </w:pPr>
          </w:p>
          <w:p w14:paraId="0A9195B6">
            <w:pPr>
              <w:widowControl/>
              <w:jc w:val="center"/>
              <w:textAlignment w:val="center"/>
              <w:rPr>
                <w:rFonts w:hint="eastAsia" w:ascii="仿宋" w:hAnsi="仿宋" w:eastAsia="仿宋" w:cs="仿宋"/>
                <w:b/>
                <w:bCs/>
                <w:color w:val="auto"/>
                <w:sz w:val="22"/>
                <w:szCs w:val="22"/>
                <w:lang w:bidi="ar"/>
              </w:rPr>
            </w:pPr>
          </w:p>
          <w:p w14:paraId="72A3EA25">
            <w:pPr>
              <w:widowControl/>
              <w:jc w:val="center"/>
              <w:textAlignment w:val="center"/>
              <w:rPr>
                <w:rFonts w:hint="eastAsia" w:ascii="仿宋" w:hAnsi="仿宋" w:eastAsia="仿宋" w:cs="仿宋"/>
                <w:b/>
                <w:bCs/>
                <w:color w:val="auto"/>
                <w:sz w:val="22"/>
                <w:szCs w:val="22"/>
                <w:lang w:bidi="ar"/>
              </w:rPr>
            </w:pPr>
          </w:p>
          <w:p w14:paraId="50C57D54">
            <w:pPr>
              <w:widowControl/>
              <w:jc w:val="center"/>
              <w:textAlignment w:val="center"/>
              <w:rPr>
                <w:rFonts w:hint="eastAsia" w:ascii="仿宋" w:hAnsi="仿宋" w:eastAsia="仿宋" w:cs="仿宋"/>
                <w:b/>
                <w:bCs/>
                <w:color w:val="auto"/>
                <w:sz w:val="22"/>
                <w:szCs w:val="22"/>
                <w:lang w:bidi="ar"/>
              </w:rPr>
            </w:pPr>
          </w:p>
          <w:p w14:paraId="5C463AAC">
            <w:pPr>
              <w:widowControl/>
              <w:jc w:val="center"/>
              <w:textAlignment w:val="center"/>
              <w:rPr>
                <w:rFonts w:hint="eastAsia" w:ascii="仿宋" w:hAnsi="仿宋" w:eastAsia="仿宋" w:cs="仿宋"/>
                <w:b/>
                <w:bCs/>
                <w:color w:val="auto"/>
                <w:sz w:val="22"/>
                <w:szCs w:val="22"/>
                <w:lang w:bidi="ar"/>
              </w:rPr>
            </w:pPr>
          </w:p>
          <w:p w14:paraId="12B65172">
            <w:pPr>
              <w:widowControl/>
              <w:jc w:val="center"/>
              <w:textAlignment w:val="center"/>
              <w:rPr>
                <w:rFonts w:hint="eastAsia" w:ascii="仿宋" w:hAnsi="仿宋" w:eastAsia="仿宋" w:cs="仿宋"/>
                <w:b/>
                <w:bCs/>
                <w:color w:val="auto"/>
                <w:sz w:val="22"/>
                <w:szCs w:val="22"/>
                <w:lang w:bidi="ar"/>
              </w:rPr>
            </w:pPr>
          </w:p>
          <w:p w14:paraId="224F6D2E">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公</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共</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基</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础</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模</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块</w:t>
            </w:r>
          </w:p>
        </w:tc>
        <w:tc>
          <w:tcPr>
            <w:tcW w:w="778" w:type="dxa"/>
            <w:vMerge w:val="restart"/>
            <w:tcBorders>
              <w:top w:val="nil"/>
              <w:left w:val="single" w:color="000000" w:sz="8" w:space="0"/>
              <w:bottom w:val="single" w:color="000000" w:sz="8" w:space="0"/>
              <w:right w:val="single" w:color="000000" w:sz="8" w:space="0"/>
            </w:tcBorders>
            <w:shd w:val="clear" w:color="auto" w:fill="auto"/>
            <w:vAlign w:val="center"/>
          </w:tcPr>
          <w:p w14:paraId="5C2C3824">
            <w:pPr>
              <w:widowControl/>
              <w:jc w:val="center"/>
              <w:textAlignment w:val="center"/>
              <w:rPr>
                <w:rFonts w:hint="eastAsia" w:ascii="仿宋" w:hAnsi="仿宋" w:eastAsia="仿宋" w:cs="仿宋"/>
                <w:b/>
                <w:bCs/>
                <w:color w:val="auto"/>
                <w:sz w:val="22"/>
                <w:szCs w:val="22"/>
                <w:lang w:bidi="ar"/>
              </w:rPr>
            </w:pPr>
          </w:p>
          <w:p w14:paraId="2D1BCA9B">
            <w:pPr>
              <w:widowControl/>
              <w:jc w:val="center"/>
              <w:textAlignment w:val="center"/>
              <w:rPr>
                <w:rFonts w:hint="eastAsia" w:ascii="仿宋" w:hAnsi="仿宋" w:eastAsia="仿宋" w:cs="仿宋"/>
                <w:b/>
                <w:bCs/>
                <w:color w:val="auto"/>
                <w:sz w:val="22"/>
                <w:szCs w:val="22"/>
                <w:lang w:bidi="ar"/>
              </w:rPr>
            </w:pPr>
          </w:p>
          <w:p w14:paraId="1D87EDB5">
            <w:pPr>
              <w:widowControl/>
              <w:jc w:val="center"/>
              <w:textAlignment w:val="center"/>
              <w:rPr>
                <w:rFonts w:hint="eastAsia" w:ascii="仿宋" w:hAnsi="仿宋" w:eastAsia="仿宋" w:cs="仿宋"/>
                <w:b/>
                <w:bCs/>
                <w:color w:val="auto"/>
                <w:sz w:val="22"/>
                <w:szCs w:val="22"/>
                <w:lang w:bidi="ar"/>
              </w:rPr>
            </w:pPr>
          </w:p>
          <w:p w14:paraId="2E17A624">
            <w:pPr>
              <w:widowControl/>
              <w:jc w:val="center"/>
              <w:textAlignment w:val="center"/>
              <w:rPr>
                <w:rFonts w:hint="eastAsia" w:ascii="仿宋" w:hAnsi="仿宋" w:eastAsia="仿宋" w:cs="仿宋"/>
                <w:b/>
                <w:bCs/>
                <w:color w:val="auto"/>
                <w:sz w:val="22"/>
                <w:szCs w:val="22"/>
                <w:lang w:bidi="ar"/>
              </w:rPr>
            </w:pPr>
          </w:p>
          <w:p w14:paraId="45EF5F9B">
            <w:pPr>
              <w:widowControl/>
              <w:jc w:val="center"/>
              <w:textAlignment w:val="center"/>
              <w:rPr>
                <w:rFonts w:hint="eastAsia" w:ascii="仿宋" w:hAnsi="仿宋" w:eastAsia="仿宋" w:cs="仿宋"/>
                <w:b/>
                <w:bCs/>
                <w:color w:val="auto"/>
                <w:sz w:val="22"/>
                <w:szCs w:val="22"/>
                <w:lang w:bidi="ar"/>
              </w:rPr>
            </w:pPr>
          </w:p>
          <w:p w14:paraId="4376DFA4">
            <w:pPr>
              <w:widowControl/>
              <w:jc w:val="center"/>
              <w:textAlignment w:val="center"/>
              <w:rPr>
                <w:rFonts w:hint="eastAsia" w:ascii="仿宋" w:hAnsi="仿宋" w:eastAsia="仿宋" w:cs="仿宋"/>
                <w:b/>
                <w:bCs/>
                <w:color w:val="auto"/>
                <w:sz w:val="22"/>
                <w:szCs w:val="22"/>
                <w:lang w:bidi="ar"/>
              </w:rPr>
            </w:pPr>
          </w:p>
          <w:p w14:paraId="38C27BB2">
            <w:pPr>
              <w:widowControl/>
              <w:jc w:val="center"/>
              <w:textAlignment w:val="center"/>
              <w:rPr>
                <w:rFonts w:hint="eastAsia" w:ascii="仿宋" w:hAnsi="仿宋" w:eastAsia="仿宋" w:cs="仿宋"/>
                <w:b/>
                <w:bCs/>
                <w:color w:val="auto"/>
                <w:sz w:val="22"/>
                <w:szCs w:val="22"/>
                <w:lang w:bidi="ar"/>
              </w:rPr>
            </w:pPr>
          </w:p>
          <w:p w14:paraId="6357504C">
            <w:pPr>
              <w:widowControl/>
              <w:jc w:val="center"/>
              <w:textAlignment w:val="center"/>
              <w:rPr>
                <w:rFonts w:hint="eastAsia" w:ascii="仿宋" w:hAnsi="仿宋" w:eastAsia="仿宋" w:cs="仿宋"/>
                <w:b/>
                <w:bCs/>
                <w:color w:val="auto"/>
                <w:sz w:val="22"/>
                <w:szCs w:val="22"/>
                <w:lang w:bidi="ar"/>
              </w:rPr>
            </w:pPr>
          </w:p>
          <w:p w14:paraId="1B6FAD89">
            <w:pPr>
              <w:widowControl/>
              <w:jc w:val="center"/>
              <w:textAlignment w:val="center"/>
              <w:rPr>
                <w:rFonts w:hint="eastAsia" w:ascii="仿宋" w:hAnsi="仿宋" w:eastAsia="仿宋" w:cs="仿宋"/>
                <w:b/>
                <w:bCs/>
                <w:color w:val="auto"/>
                <w:sz w:val="22"/>
                <w:szCs w:val="22"/>
                <w:lang w:bidi="ar"/>
              </w:rPr>
            </w:pPr>
          </w:p>
          <w:p w14:paraId="6D5AB1E3">
            <w:pPr>
              <w:widowControl/>
              <w:jc w:val="center"/>
              <w:textAlignment w:val="center"/>
              <w:rPr>
                <w:rFonts w:hint="eastAsia" w:ascii="仿宋" w:hAnsi="仿宋" w:eastAsia="仿宋" w:cs="仿宋"/>
                <w:b/>
                <w:bCs/>
                <w:color w:val="auto"/>
                <w:sz w:val="22"/>
                <w:szCs w:val="22"/>
                <w:lang w:bidi="ar"/>
              </w:rPr>
            </w:pPr>
          </w:p>
          <w:p w14:paraId="7E994F44">
            <w:pPr>
              <w:widowControl/>
              <w:jc w:val="center"/>
              <w:textAlignment w:val="center"/>
              <w:rPr>
                <w:rFonts w:hint="eastAsia" w:ascii="仿宋" w:hAnsi="仿宋" w:eastAsia="仿宋" w:cs="仿宋"/>
                <w:b/>
                <w:bCs/>
                <w:color w:val="auto"/>
                <w:sz w:val="22"/>
                <w:szCs w:val="22"/>
                <w:lang w:bidi="ar"/>
              </w:rPr>
            </w:pPr>
          </w:p>
          <w:p w14:paraId="5B4A0508">
            <w:pPr>
              <w:widowControl/>
              <w:jc w:val="center"/>
              <w:textAlignment w:val="center"/>
              <w:rPr>
                <w:rFonts w:hint="eastAsia" w:ascii="仿宋" w:hAnsi="仿宋" w:eastAsia="仿宋" w:cs="仿宋"/>
                <w:b/>
                <w:bCs/>
                <w:color w:val="auto"/>
                <w:sz w:val="22"/>
                <w:szCs w:val="22"/>
                <w:lang w:bidi="ar"/>
              </w:rPr>
            </w:pPr>
          </w:p>
          <w:p w14:paraId="45E5CE01">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必</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修</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课</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程</w:t>
            </w: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14F789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05AAB3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思想道德与法治</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0805065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27EAB6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48</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0C4FB31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3CC47F7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22C93A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45244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3B40E29">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789727">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86786F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D5E08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57D683">
            <w:pPr>
              <w:jc w:val="center"/>
              <w:rPr>
                <w:rFonts w:hint="eastAsia" w:ascii="仿宋" w:hAnsi="仿宋" w:eastAsia="仿宋" w:cs="仿宋"/>
                <w:color w:val="auto"/>
                <w:sz w:val="22"/>
                <w:szCs w:val="22"/>
              </w:rPr>
            </w:pPr>
          </w:p>
        </w:tc>
        <w:tc>
          <w:tcPr>
            <w:tcW w:w="843" w:type="dxa"/>
            <w:vMerge w:val="restart"/>
            <w:tcBorders>
              <w:top w:val="single" w:color="000000" w:sz="8" w:space="0"/>
              <w:left w:val="single" w:color="000000" w:sz="8" w:space="0"/>
              <w:bottom w:val="single" w:color="000000" w:sz="8" w:space="0"/>
              <w:right w:val="single" w:color="000000" w:sz="8" w:space="0"/>
            </w:tcBorders>
            <w:shd w:val="clear" w:color="auto" w:fill="auto"/>
          </w:tcPr>
          <w:p w14:paraId="031FE005">
            <w:pPr>
              <w:widowControl/>
              <w:jc w:val="both"/>
              <w:textAlignment w:val="center"/>
              <w:rPr>
                <w:rFonts w:hint="eastAsia" w:ascii="仿宋" w:hAnsi="仿宋" w:eastAsia="仿宋" w:cs="仿宋"/>
                <w:color w:val="auto"/>
                <w:sz w:val="22"/>
                <w:szCs w:val="22"/>
              </w:rPr>
            </w:pPr>
          </w:p>
        </w:tc>
      </w:tr>
      <w:tr w14:paraId="6FA30FD1">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DBBEC0D">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170CE624">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32466A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E93A73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毛泽东思想和中国特色社会主义理论体系概论</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32A87861">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73F568B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09720A2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34</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3D52EBE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D2E9C8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1BBDCD">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3D64EF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7429D8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021E5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283E4B3">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69C4D1B">
            <w:pPr>
              <w:jc w:val="center"/>
              <w:rPr>
                <w:rFonts w:hint="eastAsia" w:ascii="仿宋" w:hAnsi="仿宋" w:eastAsia="仿宋" w:cs="仿宋"/>
                <w:color w:val="auto"/>
                <w:sz w:val="22"/>
                <w:szCs w:val="22"/>
              </w:rPr>
            </w:pPr>
          </w:p>
        </w:tc>
        <w:tc>
          <w:tcPr>
            <w:tcW w:w="8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576646">
            <w:pPr>
              <w:jc w:val="both"/>
              <w:rPr>
                <w:rFonts w:hint="eastAsia" w:ascii="仿宋" w:hAnsi="仿宋" w:eastAsia="仿宋" w:cs="仿宋"/>
                <w:color w:val="auto"/>
                <w:sz w:val="22"/>
                <w:szCs w:val="22"/>
              </w:rPr>
            </w:pPr>
          </w:p>
        </w:tc>
      </w:tr>
      <w:tr w14:paraId="5789C75E">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2FFAA62">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545394B6">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73A254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5A2404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习近平新时代中国特色社会主义思想概论</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0C275C5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406CEA5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48</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9252D8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4ED605A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70DE4A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CF29FE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ABB3899">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066720C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E94777B">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B54217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4B9ADB7">
            <w:pPr>
              <w:jc w:val="center"/>
              <w:rPr>
                <w:rFonts w:hint="eastAsia" w:ascii="仿宋" w:hAnsi="仿宋" w:eastAsia="仿宋" w:cs="仿宋"/>
                <w:color w:val="auto"/>
                <w:sz w:val="22"/>
                <w:szCs w:val="22"/>
              </w:rPr>
            </w:pPr>
          </w:p>
        </w:tc>
        <w:tc>
          <w:tcPr>
            <w:tcW w:w="8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63C9DD">
            <w:pPr>
              <w:jc w:val="both"/>
              <w:rPr>
                <w:rFonts w:hint="eastAsia" w:ascii="仿宋" w:hAnsi="仿宋" w:eastAsia="仿宋" w:cs="仿宋"/>
                <w:color w:val="auto"/>
                <w:sz w:val="22"/>
                <w:szCs w:val="22"/>
              </w:rPr>
            </w:pPr>
          </w:p>
        </w:tc>
      </w:tr>
      <w:tr w14:paraId="0C28B60D">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DD07666">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EC6D30C">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52837B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5B5796D">
            <w:pPr>
              <w:widowControl/>
              <w:ind w:firstLine="220" w:firstLineChars="100"/>
              <w:jc w:val="both"/>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形势与政策（Ⅰ）</w:t>
            </w:r>
          </w:p>
        </w:tc>
        <w:tc>
          <w:tcPr>
            <w:tcW w:w="658" w:type="dxa"/>
            <w:vMerge w:val="restart"/>
            <w:tcBorders>
              <w:top w:val="nil"/>
              <w:left w:val="single" w:color="000000" w:sz="8" w:space="0"/>
              <w:bottom w:val="single" w:color="000000" w:sz="8" w:space="0"/>
              <w:right w:val="single" w:color="000000" w:sz="8" w:space="0"/>
            </w:tcBorders>
            <w:shd w:val="clear" w:color="auto" w:fill="auto"/>
            <w:vAlign w:val="bottom"/>
          </w:tcPr>
          <w:p w14:paraId="2ADC62E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758" w:type="dxa"/>
            <w:vMerge w:val="restart"/>
            <w:tcBorders>
              <w:top w:val="nil"/>
              <w:left w:val="single" w:color="000000" w:sz="8" w:space="0"/>
              <w:bottom w:val="single" w:color="000000" w:sz="8" w:space="0"/>
              <w:right w:val="single" w:color="000000" w:sz="8" w:space="0"/>
            </w:tcBorders>
            <w:shd w:val="clear" w:color="auto" w:fill="auto"/>
            <w:vAlign w:val="bottom"/>
          </w:tcPr>
          <w:p w14:paraId="7F1FC08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244E361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C8FF789">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53F43C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4754E7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2*2</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0C32EC7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B8FDDB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A2A367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4D6766B">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0E906F5">
            <w:pPr>
              <w:jc w:val="center"/>
              <w:rPr>
                <w:rFonts w:hint="eastAsia" w:ascii="仿宋" w:hAnsi="仿宋" w:eastAsia="仿宋" w:cs="仿宋"/>
                <w:color w:val="auto"/>
                <w:sz w:val="22"/>
                <w:szCs w:val="22"/>
              </w:rPr>
            </w:pPr>
          </w:p>
        </w:tc>
        <w:tc>
          <w:tcPr>
            <w:tcW w:w="843" w:type="dxa"/>
            <w:vMerge w:val="restart"/>
            <w:tcBorders>
              <w:top w:val="nil"/>
              <w:left w:val="single" w:color="000000" w:sz="8" w:space="0"/>
              <w:bottom w:val="single" w:color="000000" w:sz="8" w:space="0"/>
              <w:right w:val="single" w:color="000000" w:sz="8" w:space="0"/>
            </w:tcBorders>
            <w:shd w:val="clear" w:color="auto" w:fill="auto"/>
            <w:vAlign w:val="center"/>
          </w:tcPr>
          <w:p w14:paraId="68556617">
            <w:pPr>
              <w:widowControl/>
              <w:jc w:val="both"/>
              <w:textAlignment w:val="center"/>
              <w:rPr>
                <w:rFonts w:hint="eastAsia" w:ascii="仿宋" w:hAnsi="仿宋" w:eastAsia="仿宋" w:cs="仿宋"/>
                <w:color w:val="auto"/>
                <w:sz w:val="22"/>
                <w:szCs w:val="22"/>
              </w:rPr>
            </w:pPr>
          </w:p>
        </w:tc>
      </w:tr>
      <w:tr w14:paraId="3C4E1DEB">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2BA23D7">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79384E5F">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A417519">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6ADEE25">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形势与政策（Ⅱ）</w:t>
            </w:r>
          </w:p>
        </w:tc>
        <w:tc>
          <w:tcPr>
            <w:tcW w:w="658" w:type="dxa"/>
            <w:vMerge w:val="continue"/>
            <w:tcBorders>
              <w:top w:val="nil"/>
              <w:left w:val="single" w:color="000000" w:sz="8" w:space="0"/>
              <w:bottom w:val="single" w:color="000000" w:sz="8" w:space="0"/>
              <w:right w:val="single" w:color="000000" w:sz="8" w:space="0"/>
            </w:tcBorders>
            <w:shd w:val="clear" w:color="auto" w:fill="auto"/>
            <w:vAlign w:val="bottom"/>
          </w:tcPr>
          <w:p w14:paraId="53CC7412">
            <w:pPr>
              <w:jc w:val="center"/>
              <w:rPr>
                <w:rFonts w:hint="eastAsia" w:ascii="仿宋" w:hAnsi="仿宋" w:eastAsia="仿宋" w:cs="仿宋"/>
                <w:color w:val="auto"/>
                <w:sz w:val="22"/>
                <w:szCs w:val="22"/>
              </w:rPr>
            </w:pPr>
          </w:p>
        </w:tc>
        <w:tc>
          <w:tcPr>
            <w:tcW w:w="758" w:type="dxa"/>
            <w:vMerge w:val="continue"/>
            <w:tcBorders>
              <w:top w:val="nil"/>
              <w:left w:val="single" w:color="000000" w:sz="8" w:space="0"/>
              <w:bottom w:val="single" w:color="000000" w:sz="8" w:space="0"/>
              <w:right w:val="single" w:color="000000" w:sz="8" w:space="0"/>
            </w:tcBorders>
            <w:shd w:val="clear" w:color="auto" w:fill="auto"/>
            <w:vAlign w:val="bottom"/>
          </w:tcPr>
          <w:p w14:paraId="04ABEF39">
            <w:pPr>
              <w:jc w:val="center"/>
              <w:rPr>
                <w:rFonts w:hint="eastAsia" w:ascii="仿宋" w:hAnsi="仿宋" w:eastAsia="仿宋" w:cs="仿宋"/>
                <w:color w:val="auto"/>
                <w:sz w:val="22"/>
                <w:szCs w:val="22"/>
              </w:rPr>
            </w:pP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226F1A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8</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950332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504FE3B">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1689C58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6375FC20">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4*2</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FCF989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550C5FE">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03F200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E832DA0">
            <w:pPr>
              <w:jc w:val="center"/>
              <w:rPr>
                <w:rFonts w:hint="eastAsia" w:ascii="仿宋" w:hAnsi="仿宋" w:eastAsia="仿宋" w:cs="仿宋"/>
                <w:color w:val="auto"/>
                <w:sz w:val="22"/>
                <w:szCs w:val="22"/>
              </w:rPr>
            </w:pPr>
          </w:p>
        </w:tc>
        <w:tc>
          <w:tcPr>
            <w:tcW w:w="843" w:type="dxa"/>
            <w:vMerge w:val="continue"/>
            <w:tcBorders>
              <w:top w:val="nil"/>
              <w:left w:val="single" w:color="000000" w:sz="8" w:space="0"/>
              <w:bottom w:val="single" w:color="000000" w:sz="8" w:space="0"/>
              <w:right w:val="single" w:color="000000" w:sz="8" w:space="0"/>
            </w:tcBorders>
            <w:shd w:val="clear" w:color="auto" w:fill="auto"/>
            <w:vAlign w:val="center"/>
          </w:tcPr>
          <w:p w14:paraId="68D57F26">
            <w:pPr>
              <w:jc w:val="both"/>
              <w:rPr>
                <w:rFonts w:hint="eastAsia" w:ascii="仿宋" w:hAnsi="仿宋" w:eastAsia="仿宋" w:cs="仿宋"/>
                <w:color w:val="auto"/>
                <w:sz w:val="22"/>
                <w:szCs w:val="22"/>
              </w:rPr>
            </w:pPr>
          </w:p>
        </w:tc>
      </w:tr>
      <w:tr w14:paraId="3CE30AE4">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87E465A">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AF28218">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27E73D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056D291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形势与政策（Ⅲ）</w:t>
            </w:r>
          </w:p>
        </w:tc>
        <w:tc>
          <w:tcPr>
            <w:tcW w:w="658" w:type="dxa"/>
            <w:vMerge w:val="continue"/>
            <w:tcBorders>
              <w:top w:val="nil"/>
              <w:left w:val="single" w:color="000000" w:sz="8" w:space="0"/>
              <w:bottom w:val="single" w:color="000000" w:sz="8" w:space="0"/>
              <w:right w:val="single" w:color="000000" w:sz="8" w:space="0"/>
            </w:tcBorders>
            <w:shd w:val="clear" w:color="auto" w:fill="auto"/>
            <w:vAlign w:val="bottom"/>
          </w:tcPr>
          <w:p w14:paraId="51B63D46">
            <w:pPr>
              <w:jc w:val="center"/>
              <w:rPr>
                <w:rFonts w:hint="eastAsia" w:ascii="仿宋" w:hAnsi="仿宋" w:eastAsia="仿宋" w:cs="仿宋"/>
                <w:color w:val="auto"/>
                <w:sz w:val="22"/>
                <w:szCs w:val="22"/>
              </w:rPr>
            </w:pPr>
          </w:p>
        </w:tc>
        <w:tc>
          <w:tcPr>
            <w:tcW w:w="758" w:type="dxa"/>
            <w:vMerge w:val="continue"/>
            <w:tcBorders>
              <w:top w:val="nil"/>
              <w:left w:val="single" w:color="000000" w:sz="8" w:space="0"/>
              <w:bottom w:val="single" w:color="000000" w:sz="8" w:space="0"/>
              <w:right w:val="single" w:color="000000" w:sz="8" w:space="0"/>
            </w:tcBorders>
            <w:shd w:val="clear" w:color="auto" w:fill="auto"/>
            <w:vAlign w:val="bottom"/>
          </w:tcPr>
          <w:p w14:paraId="10B4A52A">
            <w:pPr>
              <w:jc w:val="center"/>
              <w:rPr>
                <w:rFonts w:hint="eastAsia" w:ascii="仿宋" w:hAnsi="仿宋" w:eastAsia="仿宋" w:cs="仿宋"/>
                <w:color w:val="auto"/>
                <w:sz w:val="22"/>
                <w:szCs w:val="22"/>
              </w:rPr>
            </w:pPr>
          </w:p>
        </w:tc>
        <w:tc>
          <w:tcPr>
            <w:tcW w:w="735" w:type="dxa"/>
            <w:tcBorders>
              <w:top w:val="nil"/>
              <w:left w:val="single" w:color="000000" w:sz="8" w:space="0"/>
              <w:bottom w:val="single" w:color="000000" w:sz="8" w:space="0"/>
              <w:right w:val="single" w:color="000000" w:sz="8" w:space="0"/>
            </w:tcBorders>
            <w:shd w:val="clear" w:color="auto" w:fill="auto"/>
            <w:vAlign w:val="bottom"/>
          </w:tcPr>
          <w:p w14:paraId="2DE2FF4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1E3E234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CC3C300">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72B56D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64DADAC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1A40269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5*2</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F0B5ED9">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871DFB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340CD78">
            <w:pPr>
              <w:jc w:val="center"/>
              <w:rPr>
                <w:rFonts w:hint="eastAsia" w:ascii="仿宋" w:hAnsi="仿宋" w:eastAsia="仿宋" w:cs="仿宋"/>
                <w:color w:val="auto"/>
                <w:sz w:val="22"/>
                <w:szCs w:val="22"/>
              </w:rPr>
            </w:pPr>
          </w:p>
        </w:tc>
        <w:tc>
          <w:tcPr>
            <w:tcW w:w="843" w:type="dxa"/>
            <w:vMerge w:val="continue"/>
            <w:tcBorders>
              <w:top w:val="nil"/>
              <w:left w:val="single" w:color="000000" w:sz="8" w:space="0"/>
              <w:bottom w:val="single" w:color="000000" w:sz="8" w:space="0"/>
              <w:right w:val="single" w:color="000000" w:sz="8" w:space="0"/>
            </w:tcBorders>
            <w:shd w:val="clear" w:color="auto" w:fill="auto"/>
            <w:vAlign w:val="center"/>
          </w:tcPr>
          <w:p w14:paraId="16A1C117">
            <w:pPr>
              <w:jc w:val="both"/>
              <w:rPr>
                <w:rFonts w:hint="eastAsia" w:ascii="仿宋" w:hAnsi="仿宋" w:eastAsia="仿宋" w:cs="仿宋"/>
                <w:color w:val="auto"/>
                <w:sz w:val="22"/>
                <w:szCs w:val="22"/>
              </w:rPr>
            </w:pPr>
          </w:p>
        </w:tc>
      </w:tr>
      <w:tr w14:paraId="649B9407">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502F0E2">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BE2F60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B12200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29101007</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A0D13AA">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形势与政策</w:t>
            </w:r>
          </w:p>
        </w:tc>
        <w:tc>
          <w:tcPr>
            <w:tcW w:w="658" w:type="dxa"/>
            <w:vMerge w:val="continue"/>
            <w:tcBorders>
              <w:top w:val="nil"/>
              <w:left w:val="single" w:color="000000" w:sz="8" w:space="0"/>
              <w:bottom w:val="single" w:color="000000" w:sz="8" w:space="0"/>
              <w:right w:val="single" w:color="000000" w:sz="8" w:space="0"/>
            </w:tcBorders>
            <w:shd w:val="clear" w:color="auto" w:fill="auto"/>
            <w:vAlign w:val="bottom"/>
          </w:tcPr>
          <w:p w14:paraId="733C582B">
            <w:pPr>
              <w:jc w:val="center"/>
              <w:rPr>
                <w:rFonts w:hint="eastAsia" w:ascii="仿宋" w:hAnsi="仿宋" w:eastAsia="仿宋" w:cs="仿宋"/>
                <w:color w:val="auto"/>
                <w:sz w:val="22"/>
                <w:szCs w:val="22"/>
              </w:rPr>
            </w:pPr>
          </w:p>
        </w:tc>
        <w:tc>
          <w:tcPr>
            <w:tcW w:w="758" w:type="dxa"/>
            <w:vMerge w:val="continue"/>
            <w:tcBorders>
              <w:top w:val="nil"/>
              <w:left w:val="single" w:color="000000" w:sz="8" w:space="0"/>
              <w:bottom w:val="single" w:color="000000" w:sz="8" w:space="0"/>
              <w:right w:val="single" w:color="000000" w:sz="8" w:space="0"/>
            </w:tcBorders>
            <w:shd w:val="clear" w:color="auto" w:fill="auto"/>
            <w:vAlign w:val="bottom"/>
          </w:tcPr>
          <w:p w14:paraId="57BB1E5F">
            <w:pPr>
              <w:jc w:val="center"/>
              <w:rPr>
                <w:rFonts w:hint="eastAsia" w:ascii="仿宋" w:hAnsi="仿宋" w:eastAsia="仿宋" w:cs="仿宋"/>
                <w:color w:val="auto"/>
                <w:sz w:val="22"/>
                <w:szCs w:val="22"/>
              </w:rPr>
            </w:pPr>
          </w:p>
        </w:tc>
        <w:tc>
          <w:tcPr>
            <w:tcW w:w="735" w:type="dxa"/>
            <w:tcBorders>
              <w:top w:val="nil"/>
              <w:left w:val="single" w:color="000000" w:sz="8" w:space="0"/>
              <w:bottom w:val="single" w:color="000000" w:sz="8" w:space="0"/>
              <w:right w:val="single" w:color="000000" w:sz="8" w:space="0"/>
            </w:tcBorders>
            <w:shd w:val="clear" w:color="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5FAAC604">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CDE5A1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2E14414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2EE1F7AE">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13BCBDB4">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2EF11CEC">
            <w:pPr>
              <w:widowControl/>
              <w:jc w:val="center"/>
              <w:textAlignment w:val="bottom"/>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9A6E9AE">
            <w:pPr>
              <w:widowControl/>
              <w:jc w:val="center"/>
              <w:textAlignment w:val="bottom"/>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bidi="ar"/>
              </w:rPr>
              <w:t>5*2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1E5E517">
            <w:pPr>
              <w:jc w:val="center"/>
              <w:rPr>
                <w:rFonts w:hint="eastAsia" w:ascii="仿宋" w:hAnsi="仿宋" w:eastAsia="仿宋" w:cs="仿宋"/>
                <w:color w:val="auto"/>
                <w:sz w:val="22"/>
                <w:szCs w:val="22"/>
              </w:rPr>
            </w:pPr>
          </w:p>
        </w:tc>
        <w:tc>
          <w:tcPr>
            <w:tcW w:w="843" w:type="dxa"/>
            <w:vMerge w:val="continue"/>
            <w:tcBorders>
              <w:top w:val="nil"/>
              <w:left w:val="single" w:color="000000" w:sz="8" w:space="0"/>
              <w:bottom w:val="single" w:color="000000" w:sz="8" w:space="0"/>
              <w:right w:val="single" w:color="000000" w:sz="8" w:space="0"/>
            </w:tcBorders>
            <w:shd w:val="clear" w:color="auto" w:fill="auto"/>
            <w:vAlign w:val="center"/>
          </w:tcPr>
          <w:p w14:paraId="06F1CFB4">
            <w:pPr>
              <w:jc w:val="both"/>
              <w:rPr>
                <w:rFonts w:hint="eastAsia" w:ascii="仿宋" w:hAnsi="仿宋" w:eastAsia="仿宋" w:cs="仿宋"/>
                <w:color w:val="auto"/>
                <w:sz w:val="22"/>
                <w:szCs w:val="22"/>
              </w:rPr>
            </w:pPr>
          </w:p>
        </w:tc>
      </w:tr>
      <w:tr w14:paraId="267B505B">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CA96F6E">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A63494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0CC755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207081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大学体育与健康（Ⅰ）</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0ADEE0B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1F40C81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873DA7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238070E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4FA1EF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6FD87EC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2F3BA674">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94020B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89FA35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5AA8CB3">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91C5701">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D8B0234">
            <w:pPr>
              <w:jc w:val="center"/>
              <w:rPr>
                <w:rFonts w:hint="eastAsia" w:ascii="仿宋" w:hAnsi="仿宋" w:eastAsia="仿宋" w:cs="仿宋"/>
                <w:color w:val="auto"/>
                <w:sz w:val="22"/>
                <w:szCs w:val="22"/>
              </w:rPr>
            </w:pPr>
          </w:p>
        </w:tc>
      </w:tr>
      <w:tr w14:paraId="263A9239">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82CB3BA">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1D0B38C">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9FDFDF4">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A14AB30">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大学体育与健康（Ⅱ）</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05E1A244">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18E350A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026805D1">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2EF3412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F450B6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516178E">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17D7C8A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6E95D2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978CFF4">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238051B">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570576">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2EDF2031">
            <w:pPr>
              <w:jc w:val="center"/>
              <w:rPr>
                <w:rFonts w:hint="eastAsia" w:ascii="仿宋" w:hAnsi="仿宋" w:eastAsia="仿宋" w:cs="仿宋"/>
                <w:color w:val="auto"/>
                <w:sz w:val="22"/>
                <w:szCs w:val="22"/>
              </w:rPr>
            </w:pPr>
          </w:p>
        </w:tc>
      </w:tr>
      <w:tr w14:paraId="47A6277C">
        <w:tblPrEx>
          <w:tblCellMar>
            <w:top w:w="0" w:type="dxa"/>
            <w:left w:w="108" w:type="dxa"/>
            <w:bottom w:w="0" w:type="dxa"/>
            <w:right w:w="108" w:type="dxa"/>
          </w:tblCellMar>
        </w:tblPrEx>
        <w:trPr>
          <w:trHeight w:val="363"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4AF8064">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95A045F">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D648A2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BF5C8F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大学体育与健康（Ⅲ）</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1AA9D6B1">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523EAC5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0DA1009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0A1F58F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13D4B9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C970503">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4CC91D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B6A5DA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08ECA00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4EE91E1">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A1CB273">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CA9C042">
            <w:pPr>
              <w:jc w:val="center"/>
              <w:rPr>
                <w:rFonts w:hint="eastAsia" w:ascii="仿宋" w:hAnsi="仿宋" w:eastAsia="仿宋" w:cs="仿宋"/>
                <w:color w:val="auto"/>
                <w:sz w:val="22"/>
                <w:szCs w:val="22"/>
              </w:rPr>
            </w:pPr>
          </w:p>
        </w:tc>
      </w:tr>
      <w:tr w14:paraId="0B9EFE0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D338739">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24D85A6">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26A3AA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111E47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大学英语（Ⅰ）</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1490123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419B03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68A4E19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6AE2359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1E4DE6D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9039625">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0CFA8A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826FA5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F30FAD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FC7CDC6">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DF02654">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4FF9FD4">
            <w:pPr>
              <w:jc w:val="center"/>
              <w:rPr>
                <w:rFonts w:hint="eastAsia" w:ascii="仿宋" w:hAnsi="仿宋" w:eastAsia="仿宋" w:cs="仿宋"/>
                <w:color w:val="auto"/>
                <w:sz w:val="22"/>
                <w:szCs w:val="22"/>
              </w:rPr>
            </w:pPr>
          </w:p>
        </w:tc>
      </w:tr>
      <w:tr w14:paraId="6632CC7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14182CA">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7B5E55A">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CE4C2A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19101007</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FDD6C4A">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大学英语（Ⅱ）</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7A292F6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2455D3D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32C4E6B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3D200B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F9A476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2C30FF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45966DC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5AB867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A516955">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5045F1A">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9D8AD8F">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4EB9569">
            <w:pPr>
              <w:jc w:val="center"/>
              <w:rPr>
                <w:rFonts w:hint="eastAsia" w:ascii="仿宋" w:hAnsi="仿宋" w:eastAsia="仿宋" w:cs="仿宋"/>
                <w:color w:val="auto"/>
                <w:sz w:val="22"/>
                <w:szCs w:val="22"/>
              </w:rPr>
            </w:pPr>
          </w:p>
        </w:tc>
      </w:tr>
      <w:tr w14:paraId="4714A29B">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531430E">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5FEA655D">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84278B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19101008</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EFD3100">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大学生心理健康教育</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07A2EE2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8C451B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45F0034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4EABFA8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993122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922995F">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23E7C77">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D95CC33">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EDE50B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2962AB">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417DFFF">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2228191D">
            <w:pPr>
              <w:jc w:val="center"/>
              <w:rPr>
                <w:rFonts w:hint="eastAsia" w:ascii="仿宋" w:hAnsi="仿宋" w:eastAsia="仿宋" w:cs="仿宋"/>
                <w:color w:val="auto"/>
                <w:sz w:val="22"/>
                <w:szCs w:val="22"/>
              </w:rPr>
            </w:pPr>
          </w:p>
        </w:tc>
      </w:tr>
      <w:tr w14:paraId="36CA56D6">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9B225E8">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3D7FB543">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114F5A4">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19101009</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9E87265">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军事理论</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6E71ACC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2233C56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5F8A334">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0357B2A4">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0EAAACA">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173A6F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C69B641">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3645C4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4278D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036FD2E">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739B1BA">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43C2156A">
            <w:pPr>
              <w:jc w:val="center"/>
              <w:rPr>
                <w:rFonts w:hint="eastAsia" w:ascii="仿宋" w:hAnsi="仿宋" w:eastAsia="仿宋" w:cs="仿宋"/>
                <w:color w:val="auto"/>
                <w:sz w:val="22"/>
                <w:szCs w:val="22"/>
              </w:rPr>
            </w:pPr>
          </w:p>
        </w:tc>
      </w:tr>
      <w:tr w14:paraId="16AE3C4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0981B4F">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27A157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357B10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19101010</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F89DEE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军事技能</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21182C19">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BF9729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112</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29EFE29">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69F9276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112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30F40D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4E9FA6B1">
            <w:pPr>
              <w:widowControl/>
              <w:jc w:val="center"/>
              <w:textAlignment w:val="bottom"/>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25C5D14">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B26826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C0C081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63C15E4">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7DAC559">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EB7D5C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军训</w:t>
            </w:r>
          </w:p>
        </w:tc>
      </w:tr>
      <w:tr w14:paraId="61687061">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3E56338">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1D3068E7">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3DCFE68">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8580C6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职业发展与就业指导</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6B0F8E9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83812D7">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38</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2BF300E5">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649F18D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1FD7CA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B9A931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9AFC4AD">
            <w:pPr>
              <w:widowControl/>
              <w:jc w:val="center"/>
              <w:textAlignment w:val="bottom"/>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F2DAE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65C9A9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F74AF7">
            <w:pPr>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6F260D6">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00B26751">
            <w:pPr>
              <w:jc w:val="center"/>
              <w:rPr>
                <w:rFonts w:hint="eastAsia" w:ascii="仿宋" w:hAnsi="仿宋" w:eastAsia="仿宋" w:cs="仿宋"/>
                <w:color w:val="auto"/>
                <w:sz w:val="22"/>
                <w:szCs w:val="22"/>
              </w:rPr>
            </w:pPr>
          </w:p>
        </w:tc>
      </w:tr>
      <w:tr w14:paraId="127E671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CE38CFF">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1F9BC88F">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7D90C6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5D8202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劳动教育</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6BD45B3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21CF66A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1A1F4B7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474C44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2F94E4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C3CE37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bottom"/>
          </w:tcPr>
          <w:p w14:paraId="3EAC1D75">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313A38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A03D60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A1EE8DC">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E3EA1A">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3039CE7">
            <w:pPr>
              <w:jc w:val="center"/>
              <w:rPr>
                <w:rFonts w:hint="eastAsia" w:ascii="仿宋" w:hAnsi="仿宋" w:eastAsia="仿宋" w:cs="仿宋"/>
                <w:color w:val="auto"/>
                <w:sz w:val="22"/>
                <w:szCs w:val="22"/>
              </w:rPr>
            </w:pPr>
          </w:p>
        </w:tc>
      </w:tr>
      <w:tr w14:paraId="68F3C59C">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B22F7B8">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0888336A">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49C8C05">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7CC6C6A">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bidi="ar"/>
              </w:rPr>
              <w:t>人工智能与</w:t>
            </w:r>
            <w:r>
              <w:rPr>
                <w:rFonts w:hint="eastAsia" w:ascii="仿宋" w:hAnsi="仿宋" w:eastAsia="仿宋" w:cs="仿宋"/>
                <w:color w:val="auto"/>
                <w:sz w:val="22"/>
                <w:szCs w:val="22"/>
                <w:lang w:bidi="ar"/>
              </w:rPr>
              <w:t>信息技术</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A189B3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9414AA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967326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36</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A98854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1185AC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33B2DF2">
            <w:pPr>
              <w:widowControl/>
              <w:jc w:val="center"/>
              <w:textAlignment w:val="bottom"/>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F849D2">
            <w:pPr>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9266AA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E3D007">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6F73FB3">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1D3E438">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A121F52">
            <w:pPr>
              <w:widowControl/>
              <w:jc w:val="both"/>
              <w:textAlignment w:val="center"/>
              <w:rPr>
                <w:rFonts w:hint="eastAsia" w:ascii="仿宋" w:hAnsi="仿宋" w:eastAsia="仿宋" w:cs="仿宋"/>
                <w:color w:val="auto"/>
                <w:sz w:val="22"/>
                <w:szCs w:val="22"/>
              </w:rPr>
            </w:pPr>
          </w:p>
        </w:tc>
      </w:tr>
      <w:tr w14:paraId="7829269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A0A22B1">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3D2C6E5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3A3936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29101008</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2EDE6D9">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国家安全教育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B0E9F5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0ED5B9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7D5F13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FB7D0D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DBAB650">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D367BCB">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58B1F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60BA35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BBF1282">
            <w:pPr>
              <w:widowControl/>
              <w:jc w:val="center"/>
              <w:textAlignment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DD269E">
            <w:pPr>
              <w:widowControl/>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949AA5">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74F52C9">
            <w:pPr>
              <w:jc w:val="center"/>
              <w:rPr>
                <w:rFonts w:hint="eastAsia" w:ascii="仿宋" w:hAnsi="仿宋" w:eastAsia="仿宋" w:cs="仿宋"/>
                <w:color w:val="auto"/>
                <w:sz w:val="22"/>
                <w:szCs w:val="22"/>
              </w:rPr>
            </w:pPr>
          </w:p>
        </w:tc>
      </w:tr>
      <w:tr w14:paraId="427562CB">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660C4A3">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35EF24DB">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6AD8B7F">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010E42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大学语文</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25EDE84D">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031392A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3014EDF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3B7322D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B4C152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4D3095F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7B68EB">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65DE4F4">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773EA7D">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D983EF9">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6EDDC8">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691C53F">
            <w:pPr>
              <w:widowControl/>
              <w:jc w:val="center"/>
              <w:textAlignment w:val="center"/>
              <w:rPr>
                <w:rFonts w:hint="eastAsia" w:ascii="仿宋" w:hAnsi="仿宋" w:eastAsia="仿宋" w:cs="仿宋"/>
                <w:color w:val="auto"/>
                <w:sz w:val="22"/>
                <w:szCs w:val="22"/>
              </w:rPr>
            </w:pPr>
          </w:p>
        </w:tc>
      </w:tr>
      <w:tr w14:paraId="29818000">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924A305">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110FCEF">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5E3438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7C1182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中华优秀传统文化</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31EE39D0">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6534275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7E73629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16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569B032C">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33E2EC4">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54BD62F6">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7E6BF51">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03B461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FDE81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793AF07">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7D97BDB">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DBE2A12">
            <w:pPr>
              <w:jc w:val="center"/>
              <w:rPr>
                <w:rFonts w:hint="eastAsia" w:ascii="仿宋" w:hAnsi="仿宋" w:eastAsia="仿宋" w:cs="仿宋"/>
                <w:color w:val="auto"/>
                <w:sz w:val="22"/>
                <w:szCs w:val="22"/>
              </w:rPr>
            </w:pPr>
          </w:p>
        </w:tc>
      </w:tr>
      <w:tr w14:paraId="222D415C">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C6EA5D7">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76DAB9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A395724">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19101016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7478DF55">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大学生安全教育</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2493FBDE">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352FF082">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07BFC35B">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5DDCA87">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3D3D6A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bottom"/>
          </w:tcPr>
          <w:p w14:paraId="70C7F5BB">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6F0E331">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030FFAD">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E577DC3">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419EA05">
            <w:pPr>
              <w:jc w:val="center"/>
              <w:rPr>
                <w:rFonts w:hint="eastAsia" w:ascii="仿宋" w:hAnsi="仿宋" w:eastAsia="仿宋" w:cs="仿宋"/>
                <w:color w:val="auto"/>
                <w:sz w:val="22"/>
                <w:szCs w:val="22"/>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990F716">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203E92E">
            <w:pPr>
              <w:jc w:val="center"/>
              <w:rPr>
                <w:rFonts w:hint="eastAsia" w:ascii="仿宋" w:hAnsi="仿宋" w:eastAsia="仿宋" w:cs="仿宋"/>
                <w:color w:val="auto"/>
                <w:sz w:val="22"/>
                <w:szCs w:val="22"/>
              </w:rPr>
            </w:pPr>
          </w:p>
        </w:tc>
      </w:tr>
      <w:tr w14:paraId="1B744037">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A35484A">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536E1B1D">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1322773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小  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1452FB6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41</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B9F885B">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782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B31452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516</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D22BB08">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266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E40DD6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9A7EF89">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i w:val="0"/>
                <w:iCs w:val="0"/>
                <w:color w:val="auto"/>
                <w:kern w:val="0"/>
                <w:sz w:val="22"/>
                <w:szCs w:val="22"/>
                <w:u w:val="none"/>
                <w:lang w:val="en-US" w:eastAsia="zh-CN" w:bidi="ar"/>
              </w:rPr>
              <w:t>14</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E840EB3">
            <w:pPr>
              <w:keepNext w:val="0"/>
              <w:keepLines w:val="0"/>
              <w:widowControl/>
              <w:suppressLineNumbers w:val="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652C642">
            <w:pPr>
              <w:keepNext w:val="0"/>
              <w:keepLines w:val="0"/>
              <w:widowControl/>
              <w:suppressLineNumbers w:val="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8F142F4">
            <w:pPr>
              <w:keepNext w:val="0"/>
              <w:keepLines w:val="0"/>
              <w:widowControl/>
              <w:suppressLineNumbers w:val="0"/>
              <w:jc w:val="center"/>
              <w:textAlignment w:val="center"/>
              <w:rPr>
                <w:rFonts w:hint="eastAsia" w:ascii="仿宋" w:hAnsi="仿宋" w:eastAsia="仿宋" w:cs="仿宋"/>
                <w:color w:val="auto"/>
                <w:sz w:val="22"/>
                <w:szCs w:val="22"/>
                <w:lang w:eastAsia="zh-CN"/>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ABB9F2A">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543D926">
            <w:pPr>
              <w:keepNext w:val="0"/>
              <w:keepLines w:val="0"/>
              <w:widowControl/>
              <w:suppressLineNumbers w:val="0"/>
              <w:jc w:val="center"/>
              <w:textAlignment w:val="center"/>
              <w:rPr>
                <w:rFonts w:hint="eastAsia" w:ascii="仿宋" w:hAnsi="仿宋" w:eastAsia="仿宋" w:cs="仿宋"/>
                <w:color w:val="auto"/>
                <w:sz w:val="22"/>
                <w:szCs w:val="22"/>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408C4D16">
            <w:pPr>
              <w:jc w:val="center"/>
              <w:rPr>
                <w:rFonts w:hint="eastAsia" w:ascii="仿宋" w:hAnsi="仿宋" w:eastAsia="仿宋" w:cs="仿宋"/>
                <w:color w:val="auto"/>
                <w:sz w:val="22"/>
                <w:szCs w:val="22"/>
              </w:rPr>
            </w:pPr>
          </w:p>
        </w:tc>
      </w:tr>
      <w:tr w14:paraId="715EEF5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7E938D8">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E9A1DA8">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3EBC5364">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占总学时比例：   2</w:t>
            </w:r>
            <w:r>
              <w:rPr>
                <w:rFonts w:hint="eastAsia" w:ascii="仿宋" w:hAnsi="仿宋" w:eastAsia="仿宋" w:cs="仿宋"/>
                <w:color w:val="auto"/>
                <w:sz w:val="22"/>
                <w:szCs w:val="22"/>
                <w:lang w:val="en-US" w:eastAsia="zh-CN" w:bidi="ar"/>
              </w:rPr>
              <w:t>8.2</w:t>
            </w:r>
            <w:r>
              <w:rPr>
                <w:rFonts w:hint="eastAsia" w:ascii="仿宋" w:hAnsi="仿宋" w:eastAsia="仿宋" w:cs="仿宋"/>
                <w:color w:val="auto"/>
                <w:sz w:val="22"/>
                <w:szCs w:val="22"/>
                <w:lang w:bidi="ar"/>
              </w:rPr>
              <w:t>%</w:t>
            </w:r>
          </w:p>
        </w:tc>
      </w:tr>
      <w:tr w14:paraId="4B9B508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E9BCE48">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7A9CB6B">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75AA766">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CE48CFA">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马克思主义理论类课程</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50813B5">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093B99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30CC6D0">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98F3C6D">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C94E07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CBF842F">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E1C480C">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F9D064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1E1A6A3">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2776E6D">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9022293">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45A02F82">
            <w:pPr>
              <w:jc w:val="center"/>
              <w:rPr>
                <w:rFonts w:hint="eastAsia" w:ascii="仿宋" w:hAnsi="仿宋" w:eastAsia="仿宋" w:cs="仿宋"/>
                <w:i w:val="0"/>
                <w:iCs w:val="0"/>
                <w:color w:val="auto"/>
                <w:sz w:val="22"/>
                <w:szCs w:val="22"/>
                <w:u w:val="none"/>
                <w:lang w:val="en-US" w:eastAsia="zh-CN" w:bidi="ar-SA"/>
              </w:rPr>
            </w:pPr>
          </w:p>
        </w:tc>
      </w:tr>
      <w:tr w14:paraId="0A5D700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17B4856">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3E0FCE53">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CD11566">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72C62AF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党史国史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02FF7B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5B9C499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95D747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3CF27FE5">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B5E02A1">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A5CFBAA">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6294307">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0A5EE92">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AFC5100">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E12D05">
            <w:pPr>
              <w:jc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sz w:val="22"/>
                <w:szCs w:val="22"/>
                <w:u w:val="none"/>
                <w:lang w:val="en-US" w:eastAsia="zh-CN"/>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3BC9552">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541F765">
            <w:pPr>
              <w:jc w:val="center"/>
              <w:rPr>
                <w:rFonts w:hint="eastAsia" w:ascii="仿宋" w:hAnsi="仿宋" w:eastAsia="仿宋" w:cs="仿宋"/>
                <w:i w:val="0"/>
                <w:iCs w:val="0"/>
                <w:color w:val="auto"/>
                <w:sz w:val="22"/>
                <w:szCs w:val="22"/>
                <w:u w:val="none"/>
                <w:lang w:val="en-US" w:eastAsia="zh-CN" w:bidi="ar-SA"/>
              </w:rPr>
            </w:pPr>
          </w:p>
        </w:tc>
      </w:tr>
      <w:tr w14:paraId="665D8737">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41C596A">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2CA5B422">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63AFD73">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A04888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创新创业教育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22809E5">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5499F084">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7777705E">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16</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4D5AF6BB">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16015D8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8BB44C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3B64F6F">
            <w:pPr>
              <w:jc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sz w:val="22"/>
                <w:szCs w:val="22"/>
                <w:u w:val="none"/>
                <w:lang w:val="en-US" w:eastAsia="zh-CN"/>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DA70D5">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43B5AFD">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68C89B">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1438D97">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2A399F86">
            <w:pPr>
              <w:jc w:val="center"/>
              <w:rPr>
                <w:rFonts w:hint="eastAsia" w:ascii="仿宋" w:hAnsi="仿宋" w:eastAsia="仿宋" w:cs="仿宋"/>
                <w:i w:val="0"/>
                <w:iCs w:val="0"/>
                <w:color w:val="auto"/>
                <w:sz w:val="22"/>
                <w:szCs w:val="22"/>
                <w:u w:val="none"/>
                <w:lang w:val="en-US" w:eastAsia="zh-CN" w:bidi="ar-SA"/>
              </w:rPr>
            </w:pPr>
          </w:p>
        </w:tc>
      </w:tr>
      <w:tr w14:paraId="428B7EFF">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EFADD7B">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47F9DCC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EBB06F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AFE0FF1">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健康教育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46E234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7F4B8D5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2EBFD85">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21854B09">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85E12A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34166F6">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5772730">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C49DBAE">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060A317">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8E1D93B">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746425E">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6292187">
            <w:pPr>
              <w:jc w:val="center"/>
              <w:rPr>
                <w:rFonts w:hint="eastAsia" w:ascii="仿宋" w:hAnsi="仿宋" w:eastAsia="仿宋" w:cs="仿宋"/>
                <w:i w:val="0"/>
                <w:iCs w:val="0"/>
                <w:color w:val="auto"/>
                <w:sz w:val="22"/>
                <w:szCs w:val="22"/>
                <w:u w:val="none"/>
                <w:lang w:val="en-US" w:eastAsia="zh-CN" w:bidi="ar-SA"/>
              </w:rPr>
            </w:pPr>
          </w:p>
        </w:tc>
      </w:tr>
      <w:tr w14:paraId="2224E920">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6A083B0">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768538BA">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C301BF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5702C0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美育课程</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DA6447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FEA11A7">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AB71046">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09CC6AB">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72BB3F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1E6B223">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6F9F484">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6F720D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D20CA7F">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D584FFD">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EDDE5DC">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8FDDE77">
            <w:pPr>
              <w:jc w:val="center"/>
              <w:rPr>
                <w:rFonts w:hint="eastAsia" w:ascii="仿宋" w:hAnsi="仿宋" w:eastAsia="仿宋" w:cs="仿宋"/>
                <w:i w:val="0"/>
                <w:iCs w:val="0"/>
                <w:color w:val="auto"/>
                <w:sz w:val="22"/>
                <w:szCs w:val="22"/>
                <w:u w:val="none"/>
                <w:lang w:val="en-US" w:eastAsia="zh-CN" w:bidi="ar-SA"/>
              </w:rPr>
            </w:pPr>
          </w:p>
        </w:tc>
      </w:tr>
      <w:tr w14:paraId="73A567A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E1A00CD">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31418EE2">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2B4D261">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190107006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795964CA">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职业素养</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2D4397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9F2622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B45D4B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24AE3064">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8FD3AB6">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BF9085">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03A73BA">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1668C1B">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1F36E6">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11172E1">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9517374">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5C0F1E4">
            <w:pPr>
              <w:jc w:val="center"/>
              <w:rPr>
                <w:rFonts w:hint="eastAsia" w:ascii="仿宋" w:hAnsi="仿宋" w:eastAsia="仿宋" w:cs="仿宋"/>
                <w:i w:val="0"/>
                <w:iCs w:val="0"/>
                <w:color w:val="auto"/>
                <w:sz w:val="22"/>
                <w:szCs w:val="22"/>
                <w:u w:val="none"/>
                <w:lang w:val="en-US" w:eastAsia="zh-CN" w:bidi="ar-SA"/>
              </w:rPr>
            </w:pPr>
          </w:p>
        </w:tc>
      </w:tr>
      <w:tr w14:paraId="0991EE7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39843D0">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184FA60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97F399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190107007</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3284F0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物理</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657F17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1E3CAD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8D84F0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5A9AB3E6">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77AE83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862B6EF">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70EABB4">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410445">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572C7E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154BD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9F646FF">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BE99F3D">
            <w:pPr>
              <w:jc w:val="center"/>
              <w:rPr>
                <w:rFonts w:hint="eastAsia" w:ascii="仿宋" w:hAnsi="仿宋" w:eastAsia="仿宋" w:cs="仿宋"/>
                <w:i w:val="0"/>
                <w:iCs w:val="0"/>
                <w:color w:val="auto"/>
                <w:sz w:val="22"/>
                <w:szCs w:val="22"/>
                <w:u w:val="none"/>
                <w:lang w:val="en-US" w:eastAsia="zh-CN" w:bidi="ar-SA"/>
              </w:rPr>
            </w:pPr>
          </w:p>
        </w:tc>
      </w:tr>
      <w:tr w14:paraId="5D55D8B7">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72645AF">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2044C4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546CEE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190107008</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03F66A1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化学</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7BD6FCB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414F77F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7C37FCE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3BF01779">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0D1765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455E803">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5996015">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928FC82">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3D54FA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02481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03D473">
            <w:pPr>
              <w:jc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0B026105">
            <w:pPr>
              <w:jc w:val="center"/>
              <w:rPr>
                <w:rFonts w:hint="eastAsia" w:ascii="仿宋" w:hAnsi="仿宋" w:eastAsia="仿宋" w:cs="仿宋"/>
                <w:i w:val="0"/>
                <w:iCs w:val="0"/>
                <w:color w:val="auto"/>
                <w:sz w:val="22"/>
                <w:szCs w:val="22"/>
                <w:u w:val="none"/>
                <w:lang w:val="en-US" w:eastAsia="zh-CN" w:bidi="ar-SA"/>
              </w:rPr>
            </w:pPr>
          </w:p>
        </w:tc>
      </w:tr>
      <w:tr w14:paraId="43043124">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3153147">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27491A29">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47FF741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小计</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303A6788">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6</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479FEB0A">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96</w:t>
            </w:r>
          </w:p>
        </w:tc>
        <w:tc>
          <w:tcPr>
            <w:tcW w:w="735" w:type="dxa"/>
            <w:tcBorders>
              <w:top w:val="nil"/>
              <w:left w:val="single" w:color="000000" w:sz="8" w:space="0"/>
              <w:bottom w:val="single" w:color="000000" w:sz="8" w:space="0"/>
              <w:right w:val="single" w:color="000000" w:sz="8" w:space="0"/>
            </w:tcBorders>
            <w:shd w:val="clear" w:color="auto" w:fill="auto"/>
            <w:vAlign w:val="bottom"/>
          </w:tcPr>
          <w:p w14:paraId="72AB5A42">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80</w:t>
            </w:r>
          </w:p>
        </w:tc>
        <w:tc>
          <w:tcPr>
            <w:tcW w:w="770" w:type="dxa"/>
            <w:tcBorders>
              <w:top w:val="nil"/>
              <w:left w:val="single" w:color="000000" w:sz="8" w:space="0"/>
              <w:bottom w:val="single" w:color="000000" w:sz="8" w:space="0"/>
              <w:right w:val="single" w:color="000000" w:sz="8" w:space="0"/>
            </w:tcBorders>
            <w:shd w:val="clear" w:color="auto" w:fill="auto"/>
            <w:vAlign w:val="bottom"/>
          </w:tcPr>
          <w:p w14:paraId="727CF5F8">
            <w:pPr>
              <w:keepNext w:val="0"/>
              <w:keepLines w:val="0"/>
              <w:widowControl/>
              <w:suppressLineNumbers w:val="0"/>
              <w:jc w:val="center"/>
              <w:textAlignment w:val="bottom"/>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82E2931">
            <w:pPr>
              <w:jc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4620835">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0</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A60E4D0">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C4BA7B3">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sz w:val="22"/>
                <w:szCs w:val="22"/>
                <w:u w:val="none"/>
                <w:lang w:val="en-US" w:eastAsia="zh-CN" w:bidi="ar-SA"/>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041964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A466B98">
            <w:pPr>
              <w:jc w:val="center"/>
              <w:rPr>
                <w:rFonts w:hint="eastAsia" w:ascii="仿宋" w:hAnsi="仿宋" w:eastAsia="仿宋" w:cs="仿宋"/>
                <w:i w:val="0"/>
                <w:iCs w:val="0"/>
                <w:color w:val="auto"/>
                <w:sz w:val="22"/>
                <w:szCs w:val="22"/>
                <w:u w:val="none"/>
                <w:lang w:val="en-US" w:eastAsia="zh-CN" w:bidi="ar-SA"/>
              </w:rPr>
            </w:pPr>
            <w:r>
              <w:rPr>
                <w:rFonts w:hint="eastAsia" w:ascii="仿宋" w:hAnsi="仿宋" w:eastAsia="仿宋" w:cs="仿宋"/>
                <w:i w:val="0"/>
                <w:iCs w:val="0"/>
                <w:color w:val="auto"/>
                <w:sz w:val="22"/>
                <w:szCs w:val="22"/>
                <w:u w:val="none"/>
                <w:lang w:val="en-US" w:eastAsia="zh-CN" w:bidi="ar-SA"/>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E604049">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bidi="ar-SA"/>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698EE1D">
            <w:pPr>
              <w:jc w:val="center"/>
              <w:rPr>
                <w:rFonts w:hint="eastAsia" w:ascii="仿宋" w:hAnsi="仿宋" w:eastAsia="仿宋" w:cs="仿宋"/>
                <w:i w:val="0"/>
                <w:iCs w:val="0"/>
                <w:color w:val="auto"/>
                <w:sz w:val="22"/>
                <w:szCs w:val="22"/>
                <w:u w:val="none"/>
                <w:lang w:val="en-US" w:eastAsia="zh-CN" w:bidi="ar-SA"/>
              </w:rPr>
            </w:pPr>
          </w:p>
        </w:tc>
      </w:tr>
      <w:tr w14:paraId="79EEC83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ADD1203">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22BB3BF3">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7E7F3796">
            <w:pPr>
              <w:widowControl/>
              <w:textAlignment w:val="center"/>
              <w:rPr>
                <w:rFonts w:hint="eastAsia" w:ascii="仿宋" w:hAnsi="仿宋" w:eastAsia="仿宋" w:cs="仿宋"/>
                <w:color w:val="auto"/>
                <w:sz w:val="22"/>
                <w:szCs w:val="22"/>
                <w:lang w:val="en-US"/>
              </w:rPr>
            </w:pPr>
            <w:r>
              <w:rPr>
                <w:rFonts w:hint="eastAsia" w:ascii="仿宋" w:hAnsi="仿宋" w:eastAsia="仿宋" w:cs="仿宋"/>
                <w:color w:val="auto"/>
                <w:sz w:val="22"/>
                <w:szCs w:val="22"/>
                <w:lang w:bidi="ar"/>
              </w:rPr>
              <w:t>占总学时比例：</w:t>
            </w:r>
            <w:r>
              <w:rPr>
                <w:rFonts w:hint="eastAsia" w:ascii="仿宋" w:hAnsi="仿宋" w:eastAsia="仿宋" w:cs="仿宋"/>
                <w:color w:val="auto"/>
                <w:sz w:val="22"/>
                <w:szCs w:val="22"/>
                <w:lang w:val="en-US" w:eastAsia="zh-CN" w:bidi="ar"/>
              </w:rPr>
              <w:t>3.4%</w:t>
            </w:r>
          </w:p>
        </w:tc>
      </w:tr>
      <w:tr w14:paraId="7A43D46D">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BCAE22D">
            <w:pPr>
              <w:jc w:val="center"/>
              <w:rPr>
                <w:rFonts w:hint="eastAsia" w:ascii="仿宋" w:hAnsi="仿宋" w:eastAsia="仿宋" w:cs="仿宋"/>
                <w:b/>
                <w:bCs/>
                <w:color w:val="auto"/>
                <w:sz w:val="22"/>
                <w:szCs w:val="22"/>
              </w:rPr>
            </w:pPr>
          </w:p>
        </w:tc>
        <w:tc>
          <w:tcPr>
            <w:tcW w:w="778" w:type="dxa"/>
            <w:vMerge w:val="restart"/>
            <w:tcBorders>
              <w:top w:val="nil"/>
              <w:left w:val="single" w:color="000000" w:sz="8" w:space="0"/>
              <w:bottom w:val="single" w:color="000000" w:sz="8" w:space="0"/>
              <w:right w:val="single" w:color="000000" w:sz="8" w:space="0"/>
            </w:tcBorders>
            <w:shd w:val="clear" w:color="auto" w:fill="auto"/>
            <w:vAlign w:val="center"/>
          </w:tcPr>
          <w:p w14:paraId="45F87FE5">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任</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意</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选</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修</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课</w:t>
            </w:r>
            <w:r>
              <w:rPr>
                <w:rFonts w:hint="eastAsia" w:ascii="仿宋" w:hAnsi="仿宋" w:eastAsia="仿宋" w:cs="仿宋"/>
                <w:b/>
                <w:bCs/>
                <w:color w:val="auto"/>
                <w:sz w:val="22"/>
                <w:szCs w:val="22"/>
                <w:lang w:bidi="ar"/>
              </w:rPr>
              <w:br w:type="textWrapping"/>
            </w:r>
            <w:r>
              <w:rPr>
                <w:rFonts w:hint="eastAsia" w:ascii="仿宋" w:hAnsi="仿宋" w:eastAsia="仿宋" w:cs="仿宋"/>
                <w:b/>
                <w:bCs/>
                <w:color w:val="auto"/>
                <w:sz w:val="22"/>
                <w:szCs w:val="22"/>
                <w:lang w:bidi="ar"/>
              </w:rPr>
              <w:t>程</w:t>
            </w: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7E07431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任意选修课程1</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292D52C3">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74F3FD27">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D21B6B3">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5F87DD79">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050F32E">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DA89D20">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95B974F">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2073793">
            <w:pPr>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A04DF4E">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281A3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1836D9B">
            <w:pPr>
              <w:jc w:val="center"/>
              <w:rPr>
                <w:rFonts w:hint="eastAsia" w:ascii="仿宋" w:hAnsi="仿宋" w:eastAsia="仿宋" w:cs="仿宋"/>
                <w:color w:val="auto"/>
                <w:sz w:val="22"/>
                <w:szCs w:val="22"/>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CC931">
            <w:pPr>
              <w:jc w:val="center"/>
              <w:rPr>
                <w:rFonts w:hint="eastAsia" w:ascii="仿宋" w:hAnsi="仿宋" w:eastAsia="仿宋" w:cs="仿宋"/>
                <w:color w:val="auto"/>
                <w:sz w:val="22"/>
                <w:szCs w:val="22"/>
              </w:rPr>
            </w:pPr>
          </w:p>
        </w:tc>
      </w:tr>
      <w:tr w14:paraId="4FB1AD1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488A9FE">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240F57AE">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40B0C25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任意选修课程2</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53C890F6">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0E8D5778">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BF4AFF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32</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E2DEAD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845AEB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3DC3F83">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229D03D">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68DDB2A">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A9ECED7">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26201CB">
            <w:pPr>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853C19E">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46994504">
            <w:pPr>
              <w:jc w:val="center"/>
              <w:rPr>
                <w:rFonts w:hint="eastAsia" w:ascii="仿宋" w:hAnsi="仿宋" w:eastAsia="仿宋" w:cs="仿宋"/>
                <w:color w:val="auto"/>
                <w:sz w:val="22"/>
                <w:szCs w:val="22"/>
              </w:rPr>
            </w:pPr>
          </w:p>
        </w:tc>
      </w:tr>
      <w:tr w14:paraId="69C7AF32">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095D9BF">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7FF55B1">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27C9C10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小计</w:t>
            </w:r>
          </w:p>
        </w:tc>
        <w:tc>
          <w:tcPr>
            <w:tcW w:w="658" w:type="dxa"/>
            <w:tcBorders>
              <w:top w:val="nil"/>
              <w:left w:val="single" w:color="000000" w:sz="8" w:space="0"/>
              <w:bottom w:val="single" w:color="000000" w:sz="8" w:space="0"/>
              <w:right w:val="single" w:color="000000" w:sz="8" w:space="0"/>
            </w:tcBorders>
            <w:shd w:val="clear" w:color="auto" w:fill="auto"/>
            <w:vAlign w:val="bottom"/>
          </w:tcPr>
          <w:p w14:paraId="370DD9AA">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758" w:type="dxa"/>
            <w:tcBorders>
              <w:top w:val="nil"/>
              <w:left w:val="single" w:color="000000" w:sz="8" w:space="0"/>
              <w:bottom w:val="single" w:color="000000" w:sz="8" w:space="0"/>
              <w:right w:val="single" w:color="000000" w:sz="8" w:space="0"/>
            </w:tcBorders>
            <w:shd w:val="clear" w:color="auto" w:fill="auto"/>
            <w:vAlign w:val="bottom"/>
          </w:tcPr>
          <w:p w14:paraId="198438B0">
            <w:pPr>
              <w:widowControl/>
              <w:jc w:val="center"/>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9EE98F1">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64</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95E26D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EF2194C">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4C0E9A8">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E21586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D0CFAE">
            <w:pPr>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3E02762">
            <w:pPr>
              <w:jc w:val="center"/>
              <w:rPr>
                <w:rFonts w:hint="eastAsia" w:ascii="仿宋" w:hAnsi="仿宋" w:eastAsia="仿宋" w:cs="仿宋"/>
                <w:color w:val="auto"/>
                <w:sz w:val="22"/>
                <w:szCs w:val="22"/>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831DF1D">
            <w:pPr>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E9B59FE">
            <w:pPr>
              <w:jc w:val="center"/>
              <w:rPr>
                <w:rFonts w:hint="eastAsia" w:ascii="仿宋" w:hAnsi="仿宋" w:eastAsia="仿宋" w:cs="仿宋"/>
                <w:color w:val="auto"/>
                <w:sz w:val="22"/>
                <w:szCs w:val="22"/>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0450F803">
            <w:pPr>
              <w:jc w:val="center"/>
              <w:rPr>
                <w:rFonts w:hint="eastAsia" w:ascii="仿宋" w:hAnsi="仿宋" w:eastAsia="仿宋" w:cs="仿宋"/>
                <w:color w:val="auto"/>
                <w:sz w:val="22"/>
                <w:szCs w:val="22"/>
              </w:rPr>
            </w:pPr>
          </w:p>
        </w:tc>
      </w:tr>
      <w:tr w14:paraId="4FB781BD">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310FDAD">
            <w:pPr>
              <w:jc w:val="center"/>
              <w:rPr>
                <w:rFonts w:hint="eastAsia" w:ascii="仿宋" w:hAnsi="仿宋" w:eastAsia="仿宋" w:cs="仿宋"/>
                <w:b/>
                <w:bCs/>
                <w:color w:val="auto"/>
                <w:sz w:val="22"/>
                <w:szCs w:val="22"/>
              </w:rPr>
            </w:pPr>
          </w:p>
        </w:tc>
        <w:tc>
          <w:tcPr>
            <w:tcW w:w="778" w:type="dxa"/>
            <w:vMerge w:val="continue"/>
            <w:tcBorders>
              <w:top w:val="nil"/>
              <w:left w:val="single" w:color="000000" w:sz="8" w:space="0"/>
              <w:bottom w:val="single" w:color="000000" w:sz="8" w:space="0"/>
              <w:right w:val="single" w:color="000000" w:sz="8" w:space="0"/>
            </w:tcBorders>
            <w:shd w:val="clear" w:color="auto" w:fill="auto"/>
            <w:vAlign w:val="center"/>
          </w:tcPr>
          <w:p w14:paraId="61EB829A">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69CAE3AB">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占总学时比例：2</w:t>
            </w:r>
            <w:r>
              <w:rPr>
                <w:rFonts w:hint="eastAsia" w:ascii="仿宋" w:hAnsi="仿宋" w:eastAsia="仿宋" w:cs="仿宋"/>
                <w:color w:val="auto"/>
                <w:sz w:val="22"/>
                <w:szCs w:val="22"/>
                <w:lang w:val="en-US" w:eastAsia="zh-CN" w:bidi="ar"/>
              </w:rPr>
              <w:t>.3</w:t>
            </w:r>
            <w:r>
              <w:rPr>
                <w:rFonts w:hint="eastAsia" w:ascii="仿宋" w:hAnsi="仿宋" w:eastAsia="仿宋" w:cs="仿宋"/>
                <w:color w:val="auto"/>
                <w:sz w:val="22"/>
                <w:szCs w:val="22"/>
                <w:lang w:bidi="ar"/>
              </w:rPr>
              <w:t>%</w:t>
            </w:r>
          </w:p>
        </w:tc>
      </w:tr>
      <w:tr w14:paraId="2C6DED4B">
        <w:tblPrEx>
          <w:tblCellMar>
            <w:top w:w="0" w:type="dxa"/>
            <w:left w:w="108" w:type="dxa"/>
            <w:bottom w:w="0" w:type="dxa"/>
            <w:right w:w="108" w:type="dxa"/>
          </w:tblCellMar>
        </w:tblPrEx>
        <w:trPr>
          <w:trHeight w:val="420" w:hRule="atLeast"/>
          <w:jc w:val="center"/>
        </w:trPr>
        <w:tc>
          <w:tcPr>
            <w:tcW w:w="778" w:type="dxa"/>
            <w:vMerge w:val="restart"/>
            <w:tcBorders>
              <w:top w:val="nil"/>
              <w:left w:val="single" w:color="000000" w:sz="8" w:space="0"/>
              <w:bottom w:val="single" w:color="000000" w:sz="8" w:space="0"/>
              <w:right w:val="nil"/>
            </w:tcBorders>
            <w:shd w:val="clear" w:color="auto" w:fill="auto"/>
            <w:vAlign w:val="center"/>
          </w:tcPr>
          <w:p w14:paraId="3A2A3C39">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专业（技能）模块课程</w:t>
            </w:r>
          </w:p>
        </w:tc>
        <w:tc>
          <w:tcPr>
            <w:tcW w:w="778" w:type="dxa"/>
            <w:vMerge w:val="restart"/>
            <w:tcBorders>
              <w:top w:val="nil"/>
              <w:left w:val="nil"/>
              <w:bottom w:val="nil"/>
              <w:right w:val="single" w:color="000000" w:sz="8" w:space="0"/>
            </w:tcBorders>
            <w:shd w:val="clear" w:color="auto" w:fill="auto"/>
            <w:vAlign w:val="center"/>
          </w:tcPr>
          <w:p w14:paraId="26640038">
            <w:pPr>
              <w:widowControl/>
              <w:jc w:val="center"/>
              <w:textAlignment w:val="center"/>
              <w:rPr>
                <w:rFonts w:hint="eastAsia" w:ascii="仿宋" w:hAnsi="仿宋" w:eastAsia="仿宋" w:cs="仿宋"/>
                <w:b/>
                <w:bCs/>
                <w:color w:val="auto"/>
                <w:sz w:val="22"/>
                <w:szCs w:val="22"/>
                <w:lang w:bidi="ar"/>
              </w:rPr>
            </w:pPr>
          </w:p>
          <w:p w14:paraId="0AD73635">
            <w:pPr>
              <w:widowControl/>
              <w:jc w:val="center"/>
              <w:textAlignment w:val="center"/>
              <w:rPr>
                <w:rFonts w:hint="eastAsia" w:ascii="仿宋" w:hAnsi="仿宋" w:eastAsia="仿宋" w:cs="仿宋"/>
                <w:b/>
                <w:bCs/>
                <w:color w:val="auto"/>
                <w:sz w:val="22"/>
                <w:szCs w:val="22"/>
                <w:lang w:bidi="ar"/>
              </w:rPr>
            </w:pPr>
          </w:p>
          <w:p w14:paraId="3004A819">
            <w:pPr>
              <w:widowControl/>
              <w:jc w:val="center"/>
              <w:textAlignment w:val="center"/>
              <w:rPr>
                <w:rFonts w:hint="eastAsia" w:ascii="仿宋" w:hAnsi="仿宋" w:eastAsia="仿宋" w:cs="仿宋"/>
                <w:b/>
                <w:bCs/>
                <w:color w:val="auto"/>
                <w:sz w:val="22"/>
                <w:szCs w:val="22"/>
                <w:lang w:bidi="ar"/>
              </w:rPr>
            </w:pPr>
          </w:p>
          <w:p w14:paraId="722A18BB">
            <w:pPr>
              <w:widowControl/>
              <w:jc w:val="center"/>
              <w:textAlignment w:val="center"/>
              <w:rPr>
                <w:rFonts w:hint="eastAsia" w:ascii="仿宋" w:hAnsi="仿宋" w:eastAsia="仿宋" w:cs="仿宋"/>
                <w:b/>
                <w:bCs/>
                <w:color w:val="auto"/>
                <w:sz w:val="22"/>
                <w:szCs w:val="22"/>
                <w:lang w:bidi="ar"/>
              </w:rPr>
            </w:pPr>
          </w:p>
          <w:p w14:paraId="05C76040">
            <w:pPr>
              <w:widowControl/>
              <w:jc w:val="center"/>
              <w:textAlignment w:val="center"/>
              <w:rPr>
                <w:rFonts w:hint="eastAsia" w:ascii="仿宋" w:hAnsi="仿宋" w:eastAsia="仿宋" w:cs="仿宋"/>
                <w:b/>
                <w:bCs/>
                <w:color w:val="auto"/>
                <w:sz w:val="22"/>
                <w:szCs w:val="22"/>
                <w:lang w:bidi="ar"/>
              </w:rPr>
            </w:pPr>
          </w:p>
          <w:p w14:paraId="346346F8">
            <w:pPr>
              <w:widowControl/>
              <w:jc w:val="center"/>
              <w:textAlignment w:val="center"/>
              <w:rPr>
                <w:rFonts w:hint="eastAsia" w:ascii="仿宋" w:hAnsi="仿宋" w:eastAsia="仿宋" w:cs="仿宋"/>
                <w:b/>
                <w:bCs/>
                <w:color w:val="auto"/>
                <w:sz w:val="22"/>
                <w:szCs w:val="22"/>
                <w:lang w:bidi="ar"/>
              </w:rPr>
            </w:pPr>
          </w:p>
          <w:p w14:paraId="1D5DF93B">
            <w:pPr>
              <w:widowControl/>
              <w:jc w:val="center"/>
              <w:textAlignment w:val="center"/>
              <w:rPr>
                <w:rFonts w:hint="eastAsia" w:ascii="仿宋" w:hAnsi="仿宋" w:eastAsia="仿宋" w:cs="仿宋"/>
                <w:b/>
                <w:bCs/>
                <w:color w:val="auto"/>
                <w:sz w:val="22"/>
                <w:szCs w:val="22"/>
                <w:lang w:bidi="ar"/>
              </w:rPr>
            </w:pPr>
          </w:p>
          <w:p w14:paraId="09ADA33D">
            <w:pPr>
              <w:widowControl/>
              <w:jc w:val="center"/>
              <w:textAlignment w:val="center"/>
              <w:rPr>
                <w:rFonts w:hint="eastAsia" w:ascii="仿宋" w:hAnsi="仿宋" w:eastAsia="仿宋" w:cs="仿宋"/>
                <w:b/>
                <w:bCs/>
                <w:color w:val="auto"/>
                <w:sz w:val="22"/>
                <w:szCs w:val="22"/>
                <w:lang w:bidi="ar"/>
              </w:rPr>
            </w:pPr>
          </w:p>
          <w:p w14:paraId="6E5E2A65">
            <w:pPr>
              <w:widowControl/>
              <w:jc w:val="center"/>
              <w:textAlignment w:val="center"/>
              <w:rPr>
                <w:rFonts w:hint="eastAsia" w:ascii="仿宋" w:hAnsi="仿宋" w:eastAsia="仿宋" w:cs="仿宋"/>
                <w:b/>
                <w:bCs/>
                <w:color w:val="auto"/>
                <w:sz w:val="22"/>
                <w:szCs w:val="22"/>
                <w:lang w:bidi="ar"/>
              </w:rPr>
            </w:pPr>
          </w:p>
          <w:p w14:paraId="5C04DA0A">
            <w:pPr>
              <w:widowControl/>
              <w:jc w:val="center"/>
              <w:textAlignment w:val="center"/>
              <w:rPr>
                <w:rFonts w:hint="eastAsia" w:ascii="仿宋" w:hAnsi="仿宋" w:eastAsia="仿宋" w:cs="仿宋"/>
                <w:b/>
                <w:bCs/>
                <w:color w:val="auto"/>
                <w:sz w:val="22"/>
                <w:szCs w:val="22"/>
                <w:lang w:bidi="ar"/>
              </w:rPr>
            </w:pPr>
          </w:p>
          <w:p w14:paraId="5376B4A3">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专业基础课程</w:t>
            </w: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7F99CD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AA8EC6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学前儿童卫生与保健</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196AC2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7A0192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4A1CE7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EF0523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18BA6DB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449CCF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DFF0AA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2F036C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330F0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5FB0C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CDC2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9DCF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F47E32C">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3B5248C">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06C9A9F5">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A535A0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0912539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学前儿童心理发展</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6FF70D9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570665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99EC10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845D4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C623E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07B7C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444999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DD2B3E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BC838D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54B3CC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CAC00C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54E753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17AEA825">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87A6516">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1823595D">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41B436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F26E3B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学前教育概论</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DC9EC9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A9ADC6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5E7FBB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5F576C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3065E2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3570B2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F6CC72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317CEE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047218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52B42B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zh-CN"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490B93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EC6A9A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667D83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E5E2BE8">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55D310C6">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646A47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1C2B12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教师口语</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B8CB9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E45B1B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DC1C3C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0E1441E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014C27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AB12A5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1C6BA5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5CC72B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71651E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174836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19F2E9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C0B19B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171F7A56">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22CF798">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2AC4BBB6">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AE88F5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A0E285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数字化教育技术应用</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E5F8C8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7ACE690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3551B29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4AC1F0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59C2BF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27F02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D45CA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E19193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147B92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7E9CB4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D85F09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4EBA24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68B3E8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CCC285F">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3DBED487">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F40E83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E399B3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基本乐理与视唱</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8295D8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BE4ED7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AC3923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A99301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8B4A84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D4CFA0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A4DD0C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DA40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84FC6F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3FD7C1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ABE10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10C5D5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8B62842">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5174DDD">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6F570908">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114927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31102007</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211BC5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声乐基础</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6D0DDDE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561CDF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7223480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E6F0C2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A6EF9A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7C8AA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AEF64D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6B9A0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2F5C8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8DCB4E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8C6D2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710E92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981EDA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B7146C5">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027EE06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B18A1D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31102008</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2FB891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钢琴基础与儿歌弹唱</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6D96C8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0343B3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F30167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F3F9C1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9344CD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53CF25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2A149C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ECE626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094AD3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90522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D4B073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5AB2CC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5A6C64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1F68334">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632CDA3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29E10F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31102009</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A0DEC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舞蹈基础与幼儿舞蹈创编</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4A11B4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78A2814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48578E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145661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184FDE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EB2EC5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6754CA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D95902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36E4E5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5BA5C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DE687A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DBDEDD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F4C130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16EAEF7">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7A88EFF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446BF9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31102010</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E7FFB9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美术基础与幼儿美术创作</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237C87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E01FA7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DD5BDD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42</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028F725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102</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5DF28D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0AA178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15332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F866B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91ACC3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2556B6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2340F4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E715FB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10116D2">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8AF1B66">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7A91EA75">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E9FB21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31102011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E09ED3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手工制作</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F3A430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C7C756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B7B71E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160406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FAA552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37EF4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4F6C17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537E64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022F75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DED6E8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85541E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E650EF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A06DF7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2E41D89">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6AB2B44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47C852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31102012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C6115A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教师职业道德与教育政策法规</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6F9D72B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A2E946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767729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89BAC2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77D70C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CC2E3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BE3C3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14493F8">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0B629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459A1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EE9A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2F8DA3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D8A3D6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713B944">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71B8F41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BE00F0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31102013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21A38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三笔字楷书简明教程</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0CE01B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EE08AC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FF1E19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44EF480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944665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F38262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36DC4C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EAEE2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D56D52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48536B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7CA9F7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E96F8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192FF4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DE3A79B">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2B5BBF6D">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746CAC7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  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095F4B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09F0C6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850</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736839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346</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74EDE2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504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CCC923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1A689D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DD412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478B4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00975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EA2733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663F4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7DD973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03676D7">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2BFC951">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63BA9872">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33CFBED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占总学时比例：    30.7%</w:t>
            </w:r>
          </w:p>
        </w:tc>
      </w:tr>
      <w:tr w14:paraId="419A7927">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D920A33">
            <w:pPr>
              <w:jc w:val="center"/>
              <w:rPr>
                <w:rFonts w:hint="eastAsia" w:ascii="仿宋" w:hAnsi="仿宋" w:eastAsia="仿宋" w:cs="仿宋"/>
                <w:b/>
                <w:bCs/>
                <w:color w:val="auto"/>
                <w:sz w:val="22"/>
                <w:szCs w:val="22"/>
              </w:rPr>
            </w:pPr>
          </w:p>
        </w:tc>
        <w:tc>
          <w:tcPr>
            <w:tcW w:w="778" w:type="dxa"/>
            <w:vMerge w:val="restart"/>
            <w:tcBorders>
              <w:top w:val="nil"/>
              <w:left w:val="nil"/>
              <w:bottom w:val="nil"/>
              <w:right w:val="single" w:color="000000" w:sz="8" w:space="0"/>
            </w:tcBorders>
            <w:shd w:val="clear" w:color="auto" w:fill="auto"/>
            <w:vAlign w:val="center"/>
          </w:tcPr>
          <w:p w14:paraId="109F66F2">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专业核心课程</w:t>
            </w: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A64F8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3D987CB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幼儿园课程概论</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39DC9C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  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7478D0F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34B5516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64D3CD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885185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BD85EE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B392F8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6176A1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DACE0F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E62451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F40ABD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3C97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349E771A">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158A717E">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317705E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AAC6AF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AAF8AD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幼儿游戏与指导</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1943104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4DAAC9B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6292ED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35CDB1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E5430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57EFD7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5685F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89FBC7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52C004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E54D8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BA8AA5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0CEFFF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4F1DE4F1">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CF998D1">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5B83C26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659EA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7E7A29D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幼儿园教育活动设计与实施（健康教育）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0564FA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416FB98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733524C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5D097F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D3DB8C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4BE7C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7FCE91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FB36B6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5D7048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6E2404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8AB59C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812401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6F829E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47F36DC">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564909D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4F1263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0D0B1D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幼儿园教育活动设计与实施（语言教育）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3C1909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BC840A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CD2453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01F603D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B30AFC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78E09E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A5C31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8D0207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F7399B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9D2F75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230AE1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2BE2CB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FFF508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C9E9F82">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0BF65856">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DFABD8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763572B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幼儿园教育活动设计与实施（社会教育）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6D215A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5324D8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5BCC8D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11F709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6F7ECC3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81F29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6ED5F9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560AFA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989B9C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98363D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255DFF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E80786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993CCB6">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4AE6E2A">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0981FE80">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1628C4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31103006</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274BC9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幼儿园教育活动设计与实施（科学教育）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90C920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4E08A54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18CF38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A20F83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E111C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B93C2F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3007F6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46BF2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D1FE13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C40A6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E44271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E12D2D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66DAD7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6DF03021">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3DB57DF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14764D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31103007</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1A5F55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幼儿园教育活动设计与实施（艺术教育）</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B65E73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37EBA1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C617B5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765407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1DED0B1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388C2C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47CE2E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10F589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54411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27166E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21FCC5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6485F7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28FA05E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653BCBD">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3DDC9B69">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8EAA16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31103008</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5AC7C9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学前儿童行为观察</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7E7D0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450A346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99F041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7CEA29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3B366AB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3B836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B93F07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C9F56B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06FAC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83794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5F1B8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24D7847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19178031">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2290AD5D">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1D6CC0AE">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5D6545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31103009</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63EC9D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幼儿园环境创设与利用</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F7F1DD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95E8C9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148C26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C9158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DB87EE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D1C2F9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AA976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96C5B1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CDA26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37D38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FBFF65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4CC59CB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DA7BF8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687D737">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28242C5D">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A5B968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31103010</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D66C97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幼儿园班级管理</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6FD56C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E67428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CE34E6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5BD1F8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19E058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FD29FA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150CF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26C14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7030F3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9A8264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3A4DA1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280073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62DA0CC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07AD4D1A">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2FF93DBA">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481DE4B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7619D9E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90C94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342</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BEAFD3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171</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A6B0EE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171</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715273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091C44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0CA208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E6477E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E9E9B0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3C644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86DD6C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5ADA1D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73D4E98">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3745B89">
            <w:pPr>
              <w:jc w:val="center"/>
              <w:rPr>
                <w:rFonts w:hint="eastAsia" w:ascii="仿宋" w:hAnsi="仿宋" w:eastAsia="仿宋" w:cs="仿宋"/>
                <w:b/>
                <w:bCs/>
                <w:color w:val="auto"/>
                <w:sz w:val="22"/>
                <w:szCs w:val="22"/>
              </w:rPr>
            </w:pPr>
          </w:p>
        </w:tc>
        <w:tc>
          <w:tcPr>
            <w:tcW w:w="778" w:type="dxa"/>
            <w:vMerge w:val="continue"/>
            <w:tcBorders>
              <w:top w:val="nil"/>
              <w:left w:val="nil"/>
              <w:bottom w:val="nil"/>
              <w:right w:val="single" w:color="000000" w:sz="8" w:space="0"/>
            </w:tcBorders>
            <w:shd w:val="clear" w:color="auto" w:fill="auto"/>
            <w:vAlign w:val="center"/>
          </w:tcPr>
          <w:p w14:paraId="1FA758C6">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32B9884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占总学时比例：     12.3%</w:t>
            </w:r>
          </w:p>
        </w:tc>
      </w:tr>
      <w:tr w14:paraId="1CEC2BE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756AEE8E">
            <w:pPr>
              <w:jc w:val="center"/>
              <w:rPr>
                <w:rFonts w:hint="eastAsia" w:ascii="仿宋" w:hAnsi="仿宋" w:eastAsia="仿宋" w:cs="仿宋"/>
                <w:b/>
                <w:bCs/>
                <w:color w:val="auto"/>
                <w:sz w:val="22"/>
                <w:szCs w:val="22"/>
              </w:rPr>
            </w:pPr>
          </w:p>
        </w:tc>
        <w:tc>
          <w:tcPr>
            <w:tcW w:w="778" w:type="dxa"/>
            <w:vMerge w:val="restart"/>
            <w:tcBorders>
              <w:top w:val="nil"/>
              <w:left w:val="nil"/>
              <w:bottom w:val="single" w:color="000000" w:sz="8" w:space="0"/>
              <w:right w:val="single" w:color="000000" w:sz="8" w:space="0"/>
            </w:tcBorders>
            <w:shd w:val="clear" w:color="auto" w:fill="auto"/>
            <w:vAlign w:val="center"/>
          </w:tcPr>
          <w:p w14:paraId="7798E52C">
            <w:pPr>
              <w:widowControl/>
              <w:jc w:val="both"/>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专业拓展（限选课程）</w:t>
            </w: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025958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31104001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6A1CA0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教育科研方法</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307AB8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38346B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E265F4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9F61C3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7ED6BAC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6F447D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00E864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A4663E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BFAB13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B793F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E73599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1404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D6E1CA3">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345A961B">
            <w:pPr>
              <w:jc w:val="center"/>
              <w:rPr>
                <w:rFonts w:hint="eastAsia" w:ascii="仿宋" w:hAnsi="仿宋" w:eastAsia="仿宋" w:cs="仿宋"/>
                <w:b/>
                <w:bCs/>
                <w:color w:val="auto"/>
                <w:sz w:val="22"/>
                <w:szCs w:val="22"/>
              </w:rPr>
            </w:pPr>
          </w:p>
        </w:tc>
        <w:tc>
          <w:tcPr>
            <w:tcW w:w="778" w:type="dxa"/>
            <w:vMerge w:val="continue"/>
            <w:tcBorders>
              <w:top w:val="nil"/>
              <w:left w:val="nil"/>
              <w:bottom w:val="single" w:color="000000" w:sz="8" w:space="0"/>
              <w:right w:val="single" w:color="000000" w:sz="8" w:space="0"/>
            </w:tcBorders>
            <w:shd w:val="clear" w:color="auto" w:fill="auto"/>
            <w:vAlign w:val="center"/>
          </w:tcPr>
          <w:p w14:paraId="009F9A9B">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3A34838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31104002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8E231F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学前教育政策法规</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3BDDA6E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0BB66B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F79503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0E4F789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160AE0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C44CD1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CAE140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ACF945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BA6DC9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9293F6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75DD7D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13EBDB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E92F269">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6392149">
            <w:pPr>
              <w:jc w:val="center"/>
              <w:rPr>
                <w:rFonts w:hint="eastAsia" w:ascii="仿宋" w:hAnsi="仿宋" w:eastAsia="仿宋" w:cs="仿宋"/>
                <w:b/>
                <w:bCs/>
                <w:color w:val="auto"/>
                <w:sz w:val="22"/>
                <w:szCs w:val="22"/>
              </w:rPr>
            </w:pPr>
          </w:p>
        </w:tc>
        <w:tc>
          <w:tcPr>
            <w:tcW w:w="778" w:type="dxa"/>
            <w:vMerge w:val="continue"/>
            <w:tcBorders>
              <w:top w:val="nil"/>
              <w:left w:val="nil"/>
              <w:bottom w:val="single" w:color="000000" w:sz="8" w:space="0"/>
              <w:right w:val="single" w:color="000000" w:sz="8" w:space="0"/>
            </w:tcBorders>
            <w:shd w:val="clear" w:color="auto" w:fill="auto"/>
            <w:vAlign w:val="center"/>
          </w:tcPr>
          <w:p w14:paraId="335DC172">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42C4E6D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31104003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14D67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幼儿园玩教具制作</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863C7A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5B6C12E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9C799C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555BC81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8F2E5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C575F6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F0FCF2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6384E1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9DB668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09DE1C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8AD4B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D73632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4A6452E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515DA18E">
            <w:pPr>
              <w:jc w:val="center"/>
              <w:rPr>
                <w:rFonts w:hint="eastAsia" w:ascii="仿宋" w:hAnsi="仿宋" w:eastAsia="仿宋" w:cs="仿宋"/>
                <w:b/>
                <w:bCs/>
                <w:color w:val="auto"/>
                <w:sz w:val="22"/>
                <w:szCs w:val="22"/>
              </w:rPr>
            </w:pPr>
          </w:p>
        </w:tc>
        <w:tc>
          <w:tcPr>
            <w:tcW w:w="778" w:type="dxa"/>
            <w:vMerge w:val="continue"/>
            <w:tcBorders>
              <w:top w:val="nil"/>
              <w:left w:val="nil"/>
              <w:bottom w:val="single" w:color="000000" w:sz="8" w:space="0"/>
              <w:right w:val="single" w:color="000000" w:sz="8" w:space="0"/>
            </w:tcBorders>
            <w:shd w:val="clear" w:color="auto" w:fill="auto"/>
            <w:vAlign w:val="center"/>
          </w:tcPr>
          <w:p w14:paraId="07B89F0F">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54B5C2F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61FEAB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ED4B34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4D5EAB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54</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1D8A0A9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7FE2EF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329E92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27A07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44AB9C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035DDB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8BC3E0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D6215D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949949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48A78BE">
        <w:tblPrEx>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8" w:space="0"/>
              <w:right w:val="nil"/>
            </w:tcBorders>
            <w:shd w:val="clear" w:color="auto" w:fill="auto"/>
            <w:vAlign w:val="center"/>
          </w:tcPr>
          <w:p w14:paraId="4D4B266A">
            <w:pPr>
              <w:jc w:val="center"/>
              <w:rPr>
                <w:rFonts w:hint="eastAsia" w:ascii="仿宋" w:hAnsi="仿宋" w:eastAsia="仿宋" w:cs="仿宋"/>
                <w:b/>
                <w:bCs/>
                <w:color w:val="auto"/>
                <w:sz w:val="22"/>
                <w:szCs w:val="22"/>
              </w:rPr>
            </w:pPr>
          </w:p>
        </w:tc>
        <w:tc>
          <w:tcPr>
            <w:tcW w:w="778" w:type="dxa"/>
            <w:vMerge w:val="continue"/>
            <w:tcBorders>
              <w:top w:val="nil"/>
              <w:left w:val="nil"/>
              <w:bottom w:val="single" w:color="000000" w:sz="8" w:space="0"/>
              <w:right w:val="single" w:color="000000" w:sz="8" w:space="0"/>
            </w:tcBorders>
            <w:shd w:val="clear" w:color="auto" w:fill="auto"/>
            <w:vAlign w:val="center"/>
          </w:tcPr>
          <w:p w14:paraId="1327B570">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58F6CB8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占总学时比例：     3.9%</w:t>
            </w:r>
          </w:p>
        </w:tc>
      </w:tr>
      <w:tr w14:paraId="3C2DC954">
        <w:tblPrEx>
          <w:tblCellMar>
            <w:top w:w="0" w:type="dxa"/>
            <w:left w:w="108" w:type="dxa"/>
            <w:bottom w:w="0" w:type="dxa"/>
            <w:right w:w="108" w:type="dxa"/>
          </w:tblCellMar>
        </w:tblPrEx>
        <w:trPr>
          <w:trHeight w:val="420" w:hRule="atLeast"/>
          <w:jc w:val="center"/>
        </w:trPr>
        <w:tc>
          <w:tcPr>
            <w:tcW w:w="1556" w:type="dxa"/>
            <w:gridSpan w:val="2"/>
            <w:vMerge w:val="restart"/>
            <w:tcBorders>
              <w:top w:val="nil"/>
              <w:left w:val="single" w:color="000000" w:sz="8" w:space="0"/>
              <w:right w:val="single" w:color="000000" w:sz="8" w:space="0"/>
            </w:tcBorders>
            <w:shd w:val="clear" w:color="auto" w:fill="auto"/>
            <w:vAlign w:val="center"/>
          </w:tcPr>
          <w:p w14:paraId="6B881DAC">
            <w:pPr>
              <w:widowControl/>
              <w:jc w:val="center"/>
              <w:textAlignment w:val="center"/>
              <w:rPr>
                <w:rFonts w:hint="eastAsia" w:ascii="仿宋" w:hAnsi="仿宋" w:eastAsia="仿宋" w:cs="仿宋"/>
                <w:b/>
                <w:bCs/>
                <w:color w:val="auto"/>
                <w:sz w:val="22"/>
                <w:szCs w:val="22"/>
                <w:lang w:val="en-US" w:eastAsia="zh-CN" w:bidi="ar"/>
              </w:rPr>
            </w:pPr>
            <w:r>
              <w:rPr>
                <w:rFonts w:hint="eastAsia" w:ascii="仿宋" w:hAnsi="仿宋" w:eastAsia="仿宋" w:cs="仿宋"/>
                <w:b/>
                <w:bCs/>
                <w:color w:val="auto"/>
                <w:sz w:val="22"/>
                <w:szCs w:val="22"/>
                <w:lang w:val="en-US" w:eastAsia="zh-CN" w:bidi="ar"/>
              </w:rPr>
              <w:t>综合应用模块</w:t>
            </w: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371141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31109001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650A93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校内实训1</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7C952D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shd w:val="clear" w:color="auto" w:fill="auto"/>
            <w:vAlign w:val="center"/>
          </w:tcPr>
          <w:p w14:paraId="7E0BB98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2045DE3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4F6D987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2011A8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CEE8CE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3E2D5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FF1E81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4AE0AC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33A5E8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7CEE27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4*9W </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9C14B9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模拟教学</w:t>
            </w:r>
          </w:p>
        </w:tc>
      </w:tr>
      <w:tr w14:paraId="620E160F">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35168997">
            <w:pPr>
              <w:widowControl/>
              <w:jc w:val="center"/>
              <w:textAlignment w:val="center"/>
              <w:rPr>
                <w:rFonts w:hint="eastAsia" w:ascii="仿宋" w:hAnsi="仿宋" w:eastAsia="仿宋" w:cs="仿宋"/>
                <w:b/>
                <w:bCs/>
                <w:color w:val="auto"/>
                <w:sz w:val="22"/>
                <w:szCs w:val="22"/>
                <w:lang w:bidi="ar"/>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3F7D8F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31109002</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44CC385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校内实训2</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E3E903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AC2661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442DA6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57CE8B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5DAAF8A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FBD0D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0C777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BA7164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86530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099BB7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24AA8E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4*9W </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5EFE72D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模拟教学</w:t>
            </w:r>
          </w:p>
        </w:tc>
      </w:tr>
      <w:tr w14:paraId="55ACF57F">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8F628E1">
            <w:pPr>
              <w:widowControl/>
              <w:jc w:val="center"/>
              <w:textAlignment w:val="center"/>
              <w:rPr>
                <w:rFonts w:hint="eastAsia" w:ascii="仿宋" w:hAnsi="仿宋" w:eastAsia="仿宋" w:cs="仿宋"/>
                <w:b/>
                <w:bCs/>
                <w:color w:val="auto"/>
                <w:sz w:val="22"/>
                <w:szCs w:val="22"/>
                <w:lang w:bidi="ar"/>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62030E8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31109003</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DECAAA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校内实训3</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2E5375E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shd w:val="clear" w:color="auto" w:fill="auto"/>
            <w:vAlign w:val="center"/>
          </w:tcPr>
          <w:p w14:paraId="109B18B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9BA05B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00A0E49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5CC44F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E7C79B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358BBE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53631C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C46B1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521839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661243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4*9W </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5C8D17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模拟教学</w:t>
            </w:r>
          </w:p>
        </w:tc>
      </w:tr>
      <w:tr w14:paraId="21C37967">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A3C4A0E">
            <w:pPr>
              <w:widowControl/>
              <w:jc w:val="center"/>
              <w:textAlignment w:val="center"/>
              <w:rPr>
                <w:rFonts w:hint="eastAsia" w:ascii="仿宋" w:hAnsi="仿宋" w:eastAsia="仿宋" w:cs="仿宋"/>
                <w:b/>
                <w:bCs/>
                <w:color w:val="auto"/>
                <w:sz w:val="22"/>
                <w:szCs w:val="22"/>
                <w:lang w:bidi="ar"/>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7860409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31109004</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2B552F2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校内实训4</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07E44B0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58A50E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0FA143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7227608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2C829B3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3F485C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447D0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DBE968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3B1B49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68C888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30D30A6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4*9W </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675406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模拟教学</w:t>
            </w:r>
          </w:p>
        </w:tc>
      </w:tr>
      <w:tr w14:paraId="5D1D75F8">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779FD77">
            <w:pPr>
              <w:widowControl/>
              <w:jc w:val="center"/>
              <w:textAlignment w:val="center"/>
              <w:rPr>
                <w:rFonts w:hint="eastAsia" w:ascii="仿宋" w:hAnsi="仿宋" w:eastAsia="仿宋" w:cs="仿宋"/>
                <w:b/>
                <w:bCs/>
                <w:color w:val="auto"/>
                <w:sz w:val="22"/>
                <w:szCs w:val="22"/>
                <w:lang w:bidi="ar"/>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221786C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31109005</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03C56A0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校内实训5</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1D6C700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shd w:val="clear" w:color="auto" w:fill="auto"/>
            <w:vAlign w:val="center"/>
          </w:tcPr>
          <w:p w14:paraId="69EA5C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6F4AF1E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B78CAD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82FDAF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4A4004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B61349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141D6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E1D825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5E9A06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622C05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4*9W </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3CAAF06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模拟教学</w:t>
            </w:r>
          </w:p>
        </w:tc>
      </w:tr>
      <w:tr w14:paraId="157D0536">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2C3F3B6">
            <w:pPr>
              <w:widowControl/>
              <w:jc w:val="center"/>
              <w:textAlignment w:val="center"/>
              <w:rPr>
                <w:rFonts w:hint="eastAsia" w:ascii="仿宋" w:hAnsi="仿宋" w:eastAsia="仿宋" w:cs="仿宋"/>
                <w:b/>
                <w:bCs/>
                <w:color w:val="auto"/>
                <w:sz w:val="22"/>
                <w:szCs w:val="22"/>
                <w:lang w:bidi="ar"/>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09766D4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31105001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1DBE80F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毕业设计</w:t>
            </w:r>
          </w:p>
          <w:p w14:paraId="7419C45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（含毕业答辩）</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5810580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2F44885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06F0EB9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3439EF3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563974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F2E2DE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E93C78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18A3C2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B75902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3AFC3E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4881CB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ED7236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EC5CFFB">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712E921">
            <w:pPr>
              <w:jc w:val="center"/>
              <w:rPr>
                <w:rFonts w:hint="eastAsia" w:ascii="仿宋" w:hAnsi="仿宋" w:eastAsia="仿宋" w:cs="仿宋"/>
                <w:b/>
                <w:bCs/>
                <w:color w:val="auto"/>
                <w:sz w:val="22"/>
                <w:szCs w:val="22"/>
              </w:rPr>
            </w:pPr>
          </w:p>
        </w:tc>
        <w:tc>
          <w:tcPr>
            <w:tcW w:w="1607" w:type="dxa"/>
            <w:tcBorders>
              <w:top w:val="nil"/>
              <w:left w:val="single" w:color="000000" w:sz="8" w:space="0"/>
              <w:bottom w:val="single" w:color="000000" w:sz="8" w:space="0"/>
              <w:right w:val="single" w:color="000000" w:sz="8" w:space="0"/>
            </w:tcBorders>
            <w:shd w:val="clear" w:color="auto" w:fill="auto"/>
            <w:vAlign w:val="center"/>
          </w:tcPr>
          <w:p w14:paraId="53F12BD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31106001</w:t>
            </w:r>
          </w:p>
        </w:tc>
        <w:tc>
          <w:tcPr>
            <w:tcW w:w="2430" w:type="dxa"/>
            <w:tcBorders>
              <w:top w:val="nil"/>
              <w:left w:val="single" w:color="000000" w:sz="8" w:space="0"/>
              <w:bottom w:val="single" w:color="000000" w:sz="8" w:space="0"/>
              <w:right w:val="single" w:color="000000" w:sz="8" w:space="0"/>
            </w:tcBorders>
            <w:shd w:val="clear" w:color="auto" w:fill="auto"/>
            <w:vAlign w:val="center"/>
          </w:tcPr>
          <w:p w14:paraId="5CD9532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岗位实习</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4121A4C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320875F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468</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3BC47E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433D789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468</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0882351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考查</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E76646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13A9D1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4093C64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2EE267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CE78DC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1184367">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72A046B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70C56048">
        <w:tblPrEx>
          <w:tblCellMar>
            <w:top w:w="0" w:type="dxa"/>
            <w:left w:w="108" w:type="dxa"/>
            <w:bottom w:w="0" w:type="dxa"/>
            <w:right w:w="108" w:type="dxa"/>
          </w:tblCellMar>
        </w:tblPrEx>
        <w:trPr>
          <w:trHeight w:val="420"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C8793C7">
            <w:pPr>
              <w:jc w:val="center"/>
              <w:rPr>
                <w:rFonts w:hint="eastAsia" w:ascii="仿宋" w:hAnsi="仿宋" w:eastAsia="仿宋" w:cs="仿宋"/>
                <w:b/>
                <w:bCs/>
                <w:color w:val="auto"/>
                <w:sz w:val="22"/>
                <w:szCs w:val="22"/>
              </w:rPr>
            </w:pPr>
          </w:p>
        </w:tc>
        <w:tc>
          <w:tcPr>
            <w:tcW w:w="4037" w:type="dxa"/>
            <w:gridSpan w:val="2"/>
            <w:tcBorders>
              <w:top w:val="nil"/>
              <w:left w:val="single" w:color="000000" w:sz="8" w:space="0"/>
              <w:bottom w:val="single" w:color="000000" w:sz="8" w:space="0"/>
              <w:right w:val="single" w:color="000000" w:sz="8" w:space="0"/>
            </w:tcBorders>
            <w:shd w:val="clear" w:color="auto" w:fill="auto"/>
            <w:vAlign w:val="center"/>
          </w:tcPr>
          <w:p w14:paraId="42E0DD5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64A2E3A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9E25A0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524</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1130FD8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2CDD941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524</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44B246A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636AA0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90B6DA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EE9372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2A8DEE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A654F6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7F51853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6AF6FD2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0F17CC63">
        <w:tblPrEx>
          <w:tblCellMar>
            <w:top w:w="0" w:type="dxa"/>
            <w:left w:w="108" w:type="dxa"/>
            <w:bottom w:w="0" w:type="dxa"/>
            <w:right w:w="108" w:type="dxa"/>
          </w:tblCellMar>
        </w:tblPrEx>
        <w:trPr>
          <w:trHeight w:val="342" w:hRule="atLeast"/>
          <w:jc w:val="center"/>
        </w:trPr>
        <w:tc>
          <w:tcPr>
            <w:tcW w:w="155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ACCB555">
            <w:pPr>
              <w:jc w:val="center"/>
              <w:rPr>
                <w:rFonts w:hint="eastAsia" w:ascii="仿宋" w:hAnsi="仿宋" w:eastAsia="仿宋" w:cs="仿宋"/>
                <w:b/>
                <w:bCs/>
                <w:color w:val="auto"/>
                <w:sz w:val="22"/>
                <w:szCs w:val="22"/>
              </w:rPr>
            </w:pPr>
          </w:p>
        </w:tc>
        <w:tc>
          <w:tcPr>
            <w:tcW w:w="11753" w:type="dxa"/>
            <w:gridSpan w:val="14"/>
            <w:tcBorders>
              <w:top w:val="nil"/>
              <w:left w:val="single" w:color="000000" w:sz="8" w:space="0"/>
              <w:bottom w:val="single" w:color="000000" w:sz="8" w:space="0"/>
              <w:right w:val="single" w:color="000000" w:sz="8" w:space="0"/>
            </w:tcBorders>
            <w:shd w:val="clear" w:color="auto" w:fill="auto"/>
            <w:vAlign w:val="center"/>
          </w:tcPr>
          <w:p w14:paraId="7EDC299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占总学时比例：      18.9%</w:t>
            </w:r>
          </w:p>
        </w:tc>
      </w:tr>
      <w:tr w14:paraId="7C93A0BC">
        <w:tblPrEx>
          <w:tblCellMar>
            <w:top w:w="0" w:type="dxa"/>
            <w:left w:w="108" w:type="dxa"/>
            <w:bottom w:w="0" w:type="dxa"/>
            <w:right w:w="108" w:type="dxa"/>
          </w:tblCellMar>
        </w:tblPrEx>
        <w:trPr>
          <w:trHeight w:val="342" w:hRule="atLeast"/>
          <w:jc w:val="center"/>
        </w:trPr>
        <w:tc>
          <w:tcPr>
            <w:tcW w:w="5593" w:type="dxa"/>
            <w:gridSpan w:val="4"/>
            <w:tcBorders>
              <w:top w:val="nil"/>
              <w:left w:val="single" w:color="000000" w:sz="8" w:space="0"/>
              <w:bottom w:val="single" w:color="000000" w:sz="8" w:space="0"/>
              <w:right w:val="single" w:color="000000" w:sz="8" w:space="0"/>
            </w:tcBorders>
            <w:shd w:val="clear" w:color="auto" w:fill="auto"/>
            <w:vAlign w:val="center"/>
          </w:tcPr>
          <w:p w14:paraId="77924D8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合计</w:t>
            </w:r>
          </w:p>
        </w:tc>
        <w:tc>
          <w:tcPr>
            <w:tcW w:w="658" w:type="dxa"/>
            <w:tcBorders>
              <w:top w:val="nil"/>
              <w:left w:val="single" w:color="000000" w:sz="8" w:space="0"/>
              <w:bottom w:val="single" w:color="000000" w:sz="8" w:space="0"/>
              <w:right w:val="single" w:color="000000" w:sz="8" w:space="0"/>
            </w:tcBorders>
            <w:shd w:val="clear" w:color="auto" w:fill="auto"/>
            <w:vAlign w:val="center"/>
          </w:tcPr>
          <w:p w14:paraId="73FC709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149</w:t>
            </w:r>
          </w:p>
        </w:tc>
        <w:tc>
          <w:tcPr>
            <w:tcW w:w="758" w:type="dxa"/>
            <w:tcBorders>
              <w:top w:val="nil"/>
              <w:left w:val="single" w:color="000000" w:sz="8" w:space="0"/>
              <w:bottom w:val="single" w:color="000000" w:sz="8" w:space="0"/>
              <w:right w:val="single" w:color="000000" w:sz="8" w:space="0"/>
            </w:tcBorders>
            <w:shd w:val="clear" w:color="auto" w:fill="auto"/>
            <w:vAlign w:val="center"/>
          </w:tcPr>
          <w:p w14:paraId="040E480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2766</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431B450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1231</w:t>
            </w:r>
          </w:p>
        </w:tc>
        <w:tc>
          <w:tcPr>
            <w:tcW w:w="770" w:type="dxa"/>
            <w:tcBorders>
              <w:top w:val="nil"/>
              <w:left w:val="single" w:color="000000" w:sz="8" w:space="0"/>
              <w:bottom w:val="single" w:color="000000" w:sz="8" w:space="0"/>
              <w:right w:val="single" w:color="000000" w:sz="8" w:space="0"/>
            </w:tcBorders>
            <w:shd w:val="clear" w:color="auto" w:fill="auto"/>
            <w:vAlign w:val="center"/>
          </w:tcPr>
          <w:p w14:paraId="6332C4C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1535</w:t>
            </w:r>
          </w:p>
        </w:tc>
        <w:tc>
          <w:tcPr>
            <w:tcW w:w="730" w:type="dxa"/>
            <w:tcBorders>
              <w:top w:val="nil"/>
              <w:left w:val="single" w:color="000000" w:sz="8" w:space="0"/>
              <w:bottom w:val="single" w:color="000000" w:sz="8" w:space="0"/>
              <w:right w:val="single" w:color="000000" w:sz="8" w:space="0"/>
            </w:tcBorders>
            <w:shd w:val="clear" w:color="auto" w:fill="auto"/>
            <w:vAlign w:val="center"/>
          </w:tcPr>
          <w:p w14:paraId="195026C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537" w:type="dxa"/>
            <w:tcBorders>
              <w:top w:val="nil"/>
              <w:left w:val="single" w:color="000000" w:sz="8" w:space="0"/>
              <w:bottom w:val="single" w:color="000000" w:sz="8" w:space="0"/>
              <w:right w:val="single" w:color="000000" w:sz="8" w:space="0"/>
            </w:tcBorders>
            <w:shd w:val="clear" w:color="auto" w:fill="auto"/>
            <w:vAlign w:val="center"/>
          </w:tcPr>
          <w:p w14:paraId="6E10B57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29</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135DE67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09CDF17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AB3C46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0</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FD1A83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29</w:t>
            </w:r>
          </w:p>
        </w:tc>
        <w:tc>
          <w:tcPr>
            <w:tcW w:w="537" w:type="dxa"/>
            <w:tcBorders>
              <w:top w:val="nil"/>
              <w:left w:val="single" w:color="000000" w:sz="8" w:space="0"/>
              <w:bottom w:val="single" w:color="000000" w:sz="8" w:space="0"/>
              <w:right w:val="single" w:color="000000" w:sz="8" w:space="0"/>
            </w:tcBorders>
            <w:shd w:val="clear" w:color="auto" w:fill="auto"/>
            <w:vAlign w:val="center"/>
          </w:tcPr>
          <w:p w14:paraId="5C88548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843" w:type="dxa"/>
            <w:tcBorders>
              <w:top w:val="nil"/>
              <w:left w:val="single" w:color="000000" w:sz="8" w:space="0"/>
              <w:bottom w:val="single" w:color="000000" w:sz="8" w:space="0"/>
              <w:right w:val="single" w:color="000000" w:sz="8" w:space="0"/>
            </w:tcBorders>
            <w:shd w:val="clear" w:color="auto" w:fill="auto"/>
            <w:vAlign w:val="center"/>
          </w:tcPr>
          <w:p w14:paraId="1C37CA0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r>
      <w:tr w14:paraId="5032399B">
        <w:tblPrEx>
          <w:tblCellMar>
            <w:top w:w="0" w:type="dxa"/>
            <w:left w:w="108" w:type="dxa"/>
            <w:bottom w:w="0" w:type="dxa"/>
            <w:right w:w="108" w:type="dxa"/>
          </w:tblCellMar>
        </w:tblPrEx>
        <w:trPr>
          <w:trHeight w:val="453" w:hRule="atLeast"/>
          <w:jc w:val="center"/>
        </w:trPr>
        <w:tc>
          <w:tcPr>
            <w:tcW w:w="7744" w:type="dxa"/>
            <w:gridSpan w:val="7"/>
            <w:tcBorders>
              <w:top w:val="nil"/>
              <w:left w:val="single" w:color="000000" w:sz="8" w:space="0"/>
              <w:bottom w:val="single" w:color="000000" w:sz="8" w:space="0"/>
              <w:right w:val="single" w:color="000000" w:sz="8" w:space="0"/>
            </w:tcBorders>
            <w:shd w:val="clear" w:color="auto" w:fill="auto"/>
            <w:vAlign w:val="center"/>
          </w:tcPr>
          <w:p w14:paraId="1E68B28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公共课占总学时百分比</w:t>
            </w:r>
          </w:p>
        </w:tc>
        <w:tc>
          <w:tcPr>
            <w:tcW w:w="5565" w:type="dxa"/>
            <w:gridSpan w:val="9"/>
            <w:tcBorders>
              <w:top w:val="nil"/>
              <w:left w:val="single" w:color="000000" w:sz="8" w:space="0"/>
              <w:bottom w:val="single" w:color="000000" w:sz="8" w:space="0"/>
              <w:right w:val="single" w:color="000000" w:sz="8" w:space="0"/>
            </w:tcBorders>
            <w:shd w:val="clear" w:color="auto" w:fill="auto"/>
            <w:vAlign w:val="center"/>
          </w:tcPr>
          <w:p w14:paraId="4450994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34%</w:t>
            </w:r>
          </w:p>
        </w:tc>
      </w:tr>
      <w:tr w14:paraId="3E67BB8B">
        <w:tblPrEx>
          <w:tblCellMar>
            <w:top w:w="0" w:type="dxa"/>
            <w:left w:w="108" w:type="dxa"/>
            <w:bottom w:w="0" w:type="dxa"/>
            <w:right w:w="108" w:type="dxa"/>
          </w:tblCellMar>
        </w:tblPrEx>
        <w:trPr>
          <w:trHeight w:val="486" w:hRule="atLeast"/>
          <w:jc w:val="center"/>
        </w:trPr>
        <w:tc>
          <w:tcPr>
            <w:tcW w:w="7744" w:type="dxa"/>
            <w:gridSpan w:val="7"/>
            <w:tcBorders>
              <w:top w:val="nil"/>
              <w:left w:val="single" w:color="000000" w:sz="8" w:space="0"/>
              <w:bottom w:val="single" w:color="000000" w:sz="8" w:space="0"/>
              <w:right w:val="single" w:color="000000" w:sz="8" w:space="0"/>
            </w:tcBorders>
            <w:shd w:val="clear" w:color="auto" w:fill="auto"/>
            <w:vAlign w:val="center"/>
          </w:tcPr>
          <w:p w14:paraId="0BE2A20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选修课占总学时百分比</w:t>
            </w:r>
          </w:p>
        </w:tc>
        <w:tc>
          <w:tcPr>
            <w:tcW w:w="5565" w:type="dxa"/>
            <w:gridSpan w:val="9"/>
            <w:tcBorders>
              <w:top w:val="nil"/>
              <w:left w:val="single" w:color="000000" w:sz="8" w:space="0"/>
              <w:bottom w:val="single" w:color="000000" w:sz="8" w:space="0"/>
              <w:right w:val="single" w:color="000000" w:sz="8" w:space="0"/>
            </w:tcBorders>
            <w:shd w:val="clear" w:color="auto" w:fill="auto"/>
            <w:vAlign w:val="center"/>
          </w:tcPr>
          <w:p w14:paraId="2263880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r>
      <w:tr w14:paraId="180E263D">
        <w:tblPrEx>
          <w:tblCellMar>
            <w:top w:w="0" w:type="dxa"/>
            <w:left w:w="108" w:type="dxa"/>
            <w:bottom w:w="0" w:type="dxa"/>
            <w:right w:w="108" w:type="dxa"/>
          </w:tblCellMar>
        </w:tblPrEx>
        <w:trPr>
          <w:trHeight w:val="398" w:hRule="atLeast"/>
          <w:jc w:val="center"/>
        </w:trPr>
        <w:tc>
          <w:tcPr>
            <w:tcW w:w="7744" w:type="dxa"/>
            <w:gridSpan w:val="7"/>
            <w:tcBorders>
              <w:top w:val="nil"/>
              <w:left w:val="single" w:color="000000" w:sz="8" w:space="0"/>
              <w:bottom w:val="single" w:color="000000" w:sz="8" w:space="0"/>
              <w:right w:val="single" w:color="000000" w:sz="8" w:space="0"/>
            </w:tcBorders>
            <w:shd w:val="clear" w:color="auto" w:fill="auto"/>
            <w:vAlign w:val="center"/>
          </w:tcPr>
          <w:p w14:paraId="3BAE1CB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实践教学占总学时百分比</w:t>
            </w:r>
          </w:p>
        </w:tc>
        <w:tc>
          <w:tcPr>
            <w:tcW w:w="5565" w:type="dxa"/>
            <w:gridSpan w:val="9"/>
            <w:tcBorders>
              <w:top w:val="nil"/>
              <w:left w:val="single" w:color="000000" w:sz="8" w:space="0"/>
              <w:bottom w:val="single" w:color="000000" w:sz="8" w:space="0"/>
              <w:right w:val="single" w:color="000000" w:sz="8" w:space="0"/>
            </w:tcBorders>
            <w:shd w:val="clear" w:color="auto" w:fill="auto"/>
            <w:vAlign w:val="center"/>
          </w:tcPr>
          <w:p w14:paraId="60C9BD3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55%</w:t>
            </w:r>
          </w:p>
        </w:tc>
      </w:tr>
      <w:tr w14:paraId="6CD6C001">
        <w:tblPrEx>
          <w:tblCellMar>
            <w:top w:w="0" w:type="dxa"/>
            <w:left w:w="108" w:type="dxa"/>
            <w:bottom w:w="0" w:type="dxa"/>
            <w:right w:w="108" w:type="dxa"/>
          </w:tblCellMar>
        </w:tblPrEx>
        <w:trPr>
          <w:trHeight w:val="457" w:hRule="atLeast"/>
          <w:jc w:val="center"/>
        </w:trPr>
        <w:tc>
          <w:tcPr>
            <w:tcW w:w="7744" w:type="dxa"/>
            <w:gridSpan w:val="7"/>
            <w:tcBorders>
              <w:top w:val="nil"/>
              <w:left w:val="single" w:color="000000" w:sz="8" w:space="0"/>
              <w:bottom w:val="single" w:color="000000" w:sz="8" w:space="0"/>
              <w:right w:val="single" w:color="000000" w:sz="8" w:space="0"/>
            </w:tcBorders>
            <w:shd w:val="clear" w:color="auto" w:fill="auto"/>
            <w:vAlign w:val="center"/>
          </w:tcPr>
          <w:p w14:paraId="4A398C0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开设课程门数</w:t>
            </w:r>
          </w:p>
        </w:tc>
        <w:tc>
          <w:tcPr>
            <w:tcW w:w="5565" w:type="dxa"/>
            <w:gridSpan w:val="9"/>
            <w:tcBorders>
              <w:top w:val="nil"/>
              <w:left w:val="single" w:color="000000" w:sz="8" w:space="0"/>
              <w:bottom w:val="single" w:color="000000" w:sz="8" w:space="0"/>
              <w:right w:val="single" w:color="000000" w:sz="8" w:space="0"/>
            </w:tcBorders>
            <w:shd w:val="clear" w:color="auto" w:fill="auto"/>
            <w:vAlign w:val="center"/>
          </w:tcPr>
          <w:p w14:paraId="40C837E1">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w:t>
            </w:r>
          </w:p>
        </w:tc>
      </w:tr>
      <w:tr w14:paraId="2DF7F397">
        <w:tblPrEx>
          <w:tblCellMar>
            <w:top w:w="0" w:type="dxa"/>
            <w:left w:w="108" w:type="dxa"/>
            <w:bottom w:w="0" w:type="dxa"/>
            <w:right w:w="108" w:type="dxa"/>
          </w:tblCellMar>
        </w:tblPrEx>
        <w:trPr>
          <w:trHeight w:val="496" w:hRule="atLeast"/>
          <w:jc w:val="center"/>
        </w:trPr>
        <w:tc>
          <w:tcPr>
            <w:tcW w:w="7744" w:type="dxa"/>
            <w:gridSpan w:val="7"/>
            <w:tcBorders>
              <w:top w:val="nil"/>
              <w:left w:val="single" w:color="000000" w:sz="8" w:space="0"/>
              <w:bottom w:val="single" w:color="000000" w:sz="8" w:space="0"/>
              <w:right w:val="single" w:color="000000" w:sz="8" w:space="0"/>
            </w:tcBorders>
            <w:shd w:val="clear" w:color="auto" w:fill="auto"/>
            <w:vAlign w:val="center"/>
          </w:tcPr>
          <w:p w14:paraId="0838AED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考试课程门数</w:t>
            </w:r>
          </w:p>
        </w:tc>
        <w:tc>
          <w:tcPr>
            <w:tcW w:w="5565" w:type="dxa"/>
            <w:gridSpan w:val="9"/>
            <w:tcBorders>
              <w:top w:val="nil"/>
              <w:left w:val="single" w:color="000000" w:sz="8" w:space="0"/>
              <w:bottom w:val="single" w:color="000000" w:sz="8" w:space="0"/>
              <w:right w:val="single" w:color="000000" w:sz="8" w:space="0"/>
            </w:tcBorders>
            <w:shd w:val="clear" w:color="auto" w:fill="auto"/>
            <w:vAlign w:val="center"/>
          </w:tcPr>
          <w:p w14:paraId="146EC1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w:t>
            </w:r>
          </w:p>
        </w:tc>
      </w:tr>
    </w:tbl>
    <w:p w14:paraId="1E120D77">
      <w:pPr>
        <w:spacing w:before="66"/>
        <w:rPr>
          <w:b/>
          <w:color w:val="auto"/>
          <w:w w:val="95"/>
          <w:sz w:val="24"/>
        </w:rPr>
      </w:pPr>
    </w:p>
    <w:p w14:paraId="3AA29443">
      <w:pPr>
        <w:spacing w:before="66"/>
        <w:ind w:left="218"/>
        <w:rPr>
          <w:b/>
          <w:color w:val="auto"/>
          <w:w w:val="95"/>
          <w:sz w:val="24"/>
        </w:rPr>
      </w:pPr>
    </w:p>
    <w:p w14:paraId="40DF622C">
      <w:pPr>
        <w:pStyle w:val="4"/>
        <w:spacing w:before="1" w:line="345" w:lineRule="auto"/>
        <w:ind w:right="186" w:firstLine="1185" w:firstLineChars="500"/>
        <w:jc w:val="center"/>
        <w:rPr>
          <w:rFonts w:hint="eastAsia"/>
          <w:b/>
          <w:bCs/>
          <w:color w:val="auto"/>
          <w:spacing w:val="-2"/>
          <w:lang w:val="en-US" w:eastAsia="zh-CN"/>
        </w:rPr>
      </w:pPr>
    </w:p>
    <w:p w14:paraId="479A45A4">
      <w:pPr>
        <w:pStyle w:val="4"/>
        <w:spacing w:before="1" w:line="345" w:lineRule="auto"/>
        <w:ind w:right="186" w:firstLine="1185" w:firstLineChars="500"/>
        <w:jc w:val="center"/>
        <w:rPr>
          <w:rFonts w:hint="eastAsia"/>
          <w:b/>
          <w:bCs/>
          <w:color w:val="auto"/>
          <w:spacing w:val="-2"/>
          <w:lang w:val="en-US" w:eastAsia="zh-CN"/>
        </w:rPr>
      </w:pPr>
    </w:p>
    <w:p w14:paraId="0749B5D5">
      <w:pPr>
        <w:pStyle w:val="4"/>
        <w:spacing w:before="1" w:line="345" w:lineRule="auto"/>
        <w:ind w:right="186" w:firstLine="1185" w:firstLineChars="500"/>
        <w:jc w:val="center"/>
        <w:rPr>
          <w:rFonts w:hint="eastAsia"/>
          <w:b/>
          <w:bCs/>
          <w:color w:val="auto"/>
          <w:spacing w:val="-2"/>
          <w:lang w:val="en-US" w:eastAsia="zh-CN"/>
        </w:rPr>
      </w:pPr>
    </w:p>
    <w:p w14:paraId="7AC2571A">
      <w:pPr>
        <w:pStyle w:val="4"/>
        <w:spacing w:before="1" w:line="345" w:lineRule="auto"/>
        <w:ind w:right="186" w:firstLine="1185" w:firstLineChars="500"/>
        <w:jc w:val="center"/>
        <w:rPr>
          <w:rFonts w:hint="eastAsia"/>
          <w:b/>
          <w:bCs/>
          <w:color w:val="auto"/>
          <w:spacing w:val="-2"/>
          <w:lang w:val="en-US" w:eastAsia="zh-CN"/>
        </w:rPr>
      </w:pPr>
    </w:p>
    <w:p w14:paraId="7A918832">
      <w:pPr>
        <w:pStyle w:val="4"/>
        <w:spacing w:before="1" w:line="345" w:lineRule="auto"/>
        <w:ind w:right="186" w:firstLine="1185" w:firstLineChars="500"/>
        <w:jc w:val="center"/>
        <w:rPr>
          <w:rFonts w:hint="eastAsia"/>
          <w:b/>
          <w:bCs/>
          <w:color w:val="auto"/>
          <w:spacing w:val="-2"/>
          <w:lang w:val="en-US" w:eastAsia="zh-CN"/>
        </w:rPr>
      </w:pPr>
    </w:p>
    <w:p w14:paraId="1723B1F4">
      <w:pPr>
        <w:pStyle w:val="4"/>
        <w:spacing w:before="1" w:line="345" w:lineRule="auto"/>
        <w:ind w:right="186" w:firstLine="1185" w:firstLineChars="500"/>
        <w:jc w:val="center"/>
        <w:rPr>
          <w:rFonts w:hint="eastAsia"/>
          <w:b/>
          <w:bCs/>
          <w:color w:val="auto"/>
          <w:spacing w:val="-2"/>
          <w:lang w:val="en-US" w:eastAsia="zh-CN"/>
        </w:rPr>
      </w:pPr>
    </w:p>
    <w:p w14:paraId="725CBA38">
      <w:pPr>
        <w:pStyle w:val="4"/>
        <w:spacing w:before="1" w:line="345" w:lineRule="auto"/>
        <w:ind w:right="186" w:firstLine="1185" w:firstLineChars="500"/>
        <w:jc w:val="center"/>
        <w:rPr>
          <w:rFonts w:hint="eastAsia"/>
          <w:b/>
          <w:bCs/>
          <w:color w:val="auto"/>
          <w:spacing w:val="-2"/>
          <w:lang w:val="en-US" w:eastAsia="zh-CN"/>
        </w:rPr>
      </w:pPr>
    </w:p>
    <w:p w14:paraId="7C5F0E73">
      <w:pPr>
        <w:pStyle w:val="4"/>
        <w:spacing w:before="1" w:line="345" w:lineRule="auto"/>
        <w:ind w:right="186" w:firstLine="1185" w:firstLineChars="500"/>
        <w:jc w:val="center"/>
        <w:rPr>
          <w:rFonts w:hint="eastAsia"/>
          <w:b/>
          <w:bCs/>
          <w:color w:val="auto"/>
          <w:spacing w:val="-2"/>
          <w:lang w:val="en-US" w:eastAsia="zh-CN"/>
        </w:rPr>
      </w:pPr>
      <w:r>
        <w:rPr>
          <w:rFonts w:hint="eastAsia"/>
          <w:b/>
          <w:bCs/>
          <w:color w:val="auto"/>
          <w:spacing w:val="-2"/>
          <w:lang w:val="en-US" w:eastAsia="zh-CN"/>
        </w:rPr>
        <w:t>表-7   时间分配表(单位:周)</w:t>
      </w:r>
    </w:p>
    <w:tbl>
      <w:tblPr>
        <w:tblStyle w:val="10"/>
        <w:tblpPr w:leftFromText="180" w:rightFromText="180" w:vertAnchor="text" w:horzAnchor="page" w:tblpX="1427" w:tblpY="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1701"/>
        <w:gridCol w:w="1701"/>
        <w:gridCol w:w="1701"/>
        <w:gridCol w:w="1701"/>
        <w:gridCol w:w="1701"/>
        <w:gridCol w:w="1701"/>
        <w:gridCol w:w="1701"/>
      </w:tblGrid>
      <w:tr w14:paraId="08A3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0FF0239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学期</w:t>
            </w:r>
          </w:p>
        </w:tc>
        <w:tc>
          <w:tcPr>
            <w:tcW w:w="1701" w:type="dxa"/>
            <w:vAlign w:val="center"/>
          </w:tcPr>
          <w:p w14:paraId="3BF77042">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一</w:t>
            </w:r>
          </w:p>
        </w:tc>
        <w:tc>
          <w:tcPr>
            <w:tcW w:w="1701" w:type="dxa"/>
            <w:vAlign w:val="center"/>
          </w:tcPr>
          <w:p w14:paraId="03DC5CA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二</w:t>
            </w:r>
          </w:p>
        </w:tc>
        <w:tc>
          <w:tcPr>
            <w:tcW w:w="1701" w:type="dxa"/>
            <w:vAlign w:val="center"/>
          </w:tcPr>
          <w:p w14:paraId="7148A2DA">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三</w:t>
            </w:r>
          </w:p>
        </w:tc>
        <w:tc>
          <w:tcPr>
            <w:tcW w:w="1701" w:type="dxa"/>
            <w:vAlign w:val="center"/>
          </w:tcPr>
          <w:p w14:paraId="0C8E43E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四</w:t>
            </w:r>
          </w:p>
        </w:tc>
        <w:tc>
          <w:tcPr>
            <w:tcW w:w="1701" w:type="dxa"/>
            <w:vAlign w:val="center"/>
          </w:tcPr>
          <w:p w14:paraId="4E43D4B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五</w:t>
            </w:r>
          </w:p>
        </w:tc>
        <w:tc>
          <w:tcPr>
            <w:tcW w:w="1701" w:type="dxa"/>
            <w:vAlign w:val="center"/>
          </w:tcPr>
          <w:p w14:paraId="7DE291D3">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六</w:t>
            </w:r>
          </w:p>
        </w:tc>
        <w:tc>
          <w:tcPr>
            <w:tcW w:w="1701" w:type="dxa"/>
            <w:vAlign w:val="center"/>
          </w:tcPr>
          <w:p w14:paraId="5E107103">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合计</w:t>
            </w:r>
          </w:p>
        </w:tc>
      </w:tr>
      <w:tr w14:paraId="76D4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159F48A4">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教学</w:t>
            </w:r>
          </w:p>
        </w:tc>
        <w:tc>
          <w:tcPr>
            <w:tcW w:w="1701" w:type="dxa"/>
            <w:vAlign w:val="center"/>
          </w:tcPr>
          <w:p w14:paraId="44F42B38">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701" w:type="dxa"/>
            <w:vAlign w:val="center"/>
          </w:tcPr>
          <w:p w14:paraId="50265407">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701" w:type="dxa"/>
            <w:vAlign w:val="center"/>
          </w:tcPr>
          <w:p w14:paraId="53980157">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701" w:type="dxa"/>
            <w:vAlign w:val="center"/>
          </w:tcPr>
          <w:p w14:paraId="59CD70C2">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0</w:t>
            </w:r>
          </w:p>
        </w:tc>
        <w:tc>
          <w:tcPr>
            <w:tcW w:w="1701" w:type="dxa"/>
            <w:vAlign w:val="center"/>
          </w:tcPr>
          <w:p w14:paraId="23BC4528">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701" w:type="dxa"/>
            <w:vAlign w:val="center"/>
          </w:tcPr>
          <w:p w14:paraId="2F7830A7">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w:t>
            </w:r>
          </w:p>
        </w:tc>
        <w:tc>
          <w:tcPr>
            <w:tcW w:w="1701" w:type="dxa"/>
            <w:vAlign w:val="center"/>
          </w:tcPr>
          <w:p w14:paraId="3126F21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75</w:t>
            </w:r>
          </w:p>
        </w:tc>
      </w:tr>
      <w:tr w14:paraId="5784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4B233BA6">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军训</w:t>
            </w:r>
          </w:p>
        </w:tc>
        <w:tc>
          <w:tcPr>
            <w:tcW w:w="1701" w:type="dxa"/>
            <w:vAlign w:val="center"/>
          </w:tcPr>
          <w:p w14:paraId="72F0273B">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c>
          <w:tcPr>
            <w:tcW w:w="1701" w:type="dxa"/>
            <w:vAlign w:val="center"/>
          </w:tcPr>
          <w:p w14:paraId="440B910A">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424FA25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023EC8AF">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5C8FA5A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7CA9B43B">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14E5966B">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r>
      <w:tr w14:paraId="300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721DDC36">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社会实践</w:t>
            </w:r>
          </w:p>
        </w:tc>
        <w:tc>
          <w:tcPr>
            <w:tcW w:w="1701" w:type="dxa"/>
            <w:vAlign w:val="center"/>
          </w:tcPr>
          <w:p w14:paraId="07285975">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12037172">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1D8DE887">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71C0BE5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6A192B64">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6BDFA44A">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2347C72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r>
      <w:tr w14:paraId="0B78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5F293D90">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机动</w:t>
            </w:r>
          </w:p>
        </w:tc>
        <w:tc>
          <w:tcPr>
            <w:tcW w:w="1701" w:type="dxa"/>
            <w:vAlign w:val="center"/>
          </w:tcPr>
          <w:p w14:paraId="7166384B">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1FC5A8B5">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12EB9AA4">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728D6CA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6C958107">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50124E8F">
            <w:pPr>
              <w:pStyle w:val="4"/>
              <w:spacing w:before="1" w:line="345" w:lineRule="auto"/>
              <w:ind w:right="186"/>
              <w:jc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701" w:type="dxa"/>
            <w:vAlign w:val="center"/>
          </w:tcPr>
          <w:p w14:paraId="08DB860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r>
      <w:tr w14:paraId="5747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7F1DA69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岗位实习</w:t>
            </w:r>
          </w:p>
        </w:tc>
        <w:tc>
          <w:tcPr>
            <w:tcW w:w="1701" w:type="dxa"/>
            <w:vAlign w:val="center"/>
          </w:tcPr>
          <w:p w14:paraId="4C132A5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53A44483">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16A5D81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07ABF571">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6A0F6C9A">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4222EE7B">
            <w:pPr>
              <w:pStyle w:val="4"/>
              <w:spacing w:before="1" w:line="345" w:lineRule="auto"/>
              <w:ind w:right="186"/>
              <w:jc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701" w:type="dxa"/>
            <w:vAlign w:val="center"/>
          </w:tcPr>
          <w:p w14:paraId="44EFC0A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r>
      <w:tr w14:paraId="0B9F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6FA2D946">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毕业设计</w:t>
            </w:r>
          </w:p>
        </w:tc>
        <w:tc>
          <w:tcPr>
            <w:tcW w:w="1701" w:type="dxa"/>
            <w:vAlign w:val="center"/>
          </w:tcPr>
          <w:p w14:paraId="2BEDCB53">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6F74F32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0977232E">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2742AEAD">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7DA81888">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p>
        </w:tc>
        <w:tc>
          <w:tcPr>
            <w:tcW w:w="1701" w:type="dxa"/>
            <w:vAlign w:val="center"/>
          </w:tcPr>
          <w:p w14:paraId="7813008A">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701" w:type="dxa"/>
            <w:vAlign w:val="center"/>
          </w:tcPr>
          <w:p w14:paraId="286608E9">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r>
      <w:tr w14:paraId="2EDA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6" w:type="dxa"/>
            <w:vAlign w:val="center"/>
          </w:tcPr>
          <w:p w14:paraId="7456828C">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合计</w:t>
            </w:r>
          </w:p>
        </w:tc>
        <w:tc>
          <w:tcPr>
            <w:tcW w:w="1701" w:type="dxa"/>
            <w:vAlign w:val="center"/>
          </w:tcPr>
          <w:p w14:paraId="3681E71E">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3E615F99">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54997C79">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7337AA02">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6ACAA9EE">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32E84FB4">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701" w:type="dxa"/>
            <w:vAlign w:val="center"/>
          </w:tcPr>
          <w:p w14:paraId="0F417D5B">
            <w:pPr>
              <w:pStyle w:val="4"/>
              <w:spacing w:before="1" w:line="345" w:lineRule="auto"/>
              <w:ind w:right="186"/>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120</w:t>
            </w:r>
          </w:p>
        </w:tc>
      </w:tr>
    </w:tbl>
    <w:p w14:paraId="598E726F">
      <w:pPr>
        <w:spacing w:before="66"/>
        <w:rPr>
          <w:b/>
          <w:color w:val="auto"/>
          <w:spacing w:val="-10"/>
          <w:w w:val="95"/>
          <w:sz w:val="24"/>
        </w:rPr>
      </w:pPr>
    </w:p>
    <w:p w14:paraId="25B21F1E">
      <w:pPr>
        <w:spacing w:before="66"/>
        <w:rPr>
          <w:b/>
          <w:color w:val="auto"/>
          <w:spacing w:val="-10"/>
          <w:w w:val="95"/>
          <w:sz w:val="24"/>
        </w:rPr>
      </w:pPr>
    </w:p>
    <w:p w14:paraId="16970EAA">
      <w:pPr>
        <w:spacing w:before="66"/>
        <w:rPr>
          <w:b/>
          <w:color w:val="auto"/>
          <w:spacing w:val="-10"/>
          <w:w w:val="95"/>
          <w:sz w:val="24"/>
        </w:rPr>
      </w:pPr>
    </w:p>
    <w:p w14:paraId="577CB2A5">
      <w:pPr>
        <w:spacing w:before="66"/>
        <w:rPr>
          <w:b/>
          <w:color w:val="auto"/>
          <w:spacing w:val="-10"/>
          <w:w w:val="95"/>
          <w:sz w:val="24"/>
        </w:rPr>
      </w:pPr>
    </w:p>
    <w:p w14:paraId="58E312D3">
      <w:pPr>
        <w:spacing w:before="66"/>
        <w:rPr>
          <w:b/>
          <w:color w:val="auto"/>
          <w:spacing w:val="-10"/>
          <w:w w:val="95"/>
          <w:sz w:val="24"/>
        </w:rPr>
      </w:pPr>
    </w:p>
    <w:p w14:paraId="5D7A2CE3">
      <w:pPr>
        <w:spacing w:before="66"/>
        <w:rPr>
          <w:b/>
          <w:color w:val="auto"/>
          <w:spacing w:val="-10"/>
          <w:w w:val="95"/>
          <w:sz w:val="24"/>
        </w:rPr>
      </w:pPr>
    </w:p>
    <w:p w14:paraId="1006808F">
      <w:pPr>
        <w:spacing w:before="66"/>
        <w:rPr>
          <w:b/>
          <w:color w:val="auto"/>
          <w:spacing w:val="-10"/>
          <w:w w:val="95"/>
          <w:sz w:val="24"/>
        </w:rPr>
      </w:pPr>
    </w:p>
    <w:p w14:paraId="671798F5">
      <w:pPr>
        <w:spacing w:before="66"/>
        <w:rPr>
          <w:b/>
          <w:color w:val="auto"/>
          <w:spacing w:val="-10"/>
          <w:w w:val="95"/>
          <w:sz w:val="24"/>
        </w:rPr>
      </w:pPr>
    </w:p>
    <w:p w14:paraId="4DE7F541">
      <w:pPr>
        <w:spacing w:before="66"/>
        <w:rPr>
          <w:b/>
          <w:color w:val="auto"/>
          <w:spacing w:val="-10"/>
          <w:w w:val="95"/>
          <w:sz w:val="24"/>
        </w:rPr>
      </w:pPr>
    </w:p>
    <w:p w14:paraId="1919BF16">
      <w:pPr>
        <w:spacing w:before="66"/>
        <w:rPr>
          <w:b/>
          <w:color w:val="auto"/>
          <w:spacing w:val="-10"/>
          <w:w w:val="95"/>
          <w:sz w:val="24"/>
        </w:rPr>
      </w:pPr>
    </w:p>
    <w:p w14:paraId="78A5DC0E">
      <w:pPr>
        <w:spacing w:before="66"/>
        <w:rPr>
          <w:b/>
          <w:color w:val="auto"/>
          <w:spacing w:val="-10"/>
          <w:w w:val="95"/>
          <w:sz w:val="24"/>
        </w:rPr>
      </w:pPr>
    </w:p>
    <w:p w14:paraId="7E54E7D8">
      <w:pPr>
        <w:spacing w:before="66"/>
        <w:rPr>
          <w:b/>
          <w:color w:val="auto"/>
          <w:spacing w:val="-10"/>
          <w:w w:val="95"/>
          <w:sz w:val="24"/>
        </w:rPr>
      </w:pPr>
    </w:p>
    <w:p w14:paraId="6F63E7DD">
      <w:pPr>
        <w:spacing w:before="66"/>
        <w:rPr>
          <w:b/>
          <w:color w:val="auto"/>
          <w:spacing w:val="-10"/>
          <w:w w:val="95"/>
          <w:sz w:val="24"/>
        </w:rPr>
      </w:pPr>
    </w:p>
    <w:p w14:paraId="6704657E">
      <w:pPr>
        <w:spacing w:before="66"/>
        <w:rPr>
          <w:b/>
          <w:color w:val="auto"/>
          <w:spacing w:val="-10"/>
          <w:w w:val="95"/>
          <w:sz w:val="24"/>
        </w:rPr>
      </w:pPr>
    </w:p>
    <w:p w14:paraId="624E4325">
      <w:pPr>
        <w:spacing w:before="66"/>
        <w:rPr>
          <w:b/>
          <w:color w:val="auto"/>
          <w:spacing w:val="-10"/>
          <w:w w:val="95"/>
          <w:sz w:val="24"/>
        </w:rPr>
      </w:pPr>
    </w:p>
    <w:p w14:paraId="40ABDB47">
      <w:pPr>
        <w:spacing w:before="66"/>
        <w:rPr>
          <w:b/>
          <w:color w:val="auto"/>
          <w:spacing w:val="-10"/>
          <w:w w:val="95"/>
          <w:sz w:val="24"/>
        </w:rPr>
      </w:pPr>
    </w:p>
    <w:p w14:paraId="4A5543DC">
      <w:pPr>
        <w:spacing w:before="66"/>
        <w:rPr>
          <w:b/>
          <w:color w:val="auto"/>
          <w:spacing w:val="-10"/>
          <w:w w:val="95"/>
          <w:sz w:val="24"/>
        </w:rPr>
      </w:pPr>
    </w:p>
    <w:p w14:paraId="60B28FFD">
      <w:pPr>
        <w:spacing w:before="66"/>
        <w:rPr>
          <w:b/>
          <w:color w:val="auto"/>
          <w:spacing w:val="-10"/>
          <w:w w:val="95"/>
          <w:sz w:val="24"/>
        </w:rPr>
      </w:pPr>
    </w:p>
    <w:p w14:paraId="3E4B49E1">
      <w:pPr>
        <w:spacing w:before="66"/>
        <w:ind w:firstLine="458" w:firstLineChars="200"/>
        <w:rPr>
          <w:b/>
          <w:color w:val="auto"/>
          <w:w w:val="95"/>
          <w:sz w:val="24"/>
        </w:rPr>
      </w:pPr>
    </w:p>
    <w:p w14:paraId="323E5205">
      <w:pPr>
        <w:spacing w:before="66"/>
        <w:ind w:firstLine="458" w:firstLineChars="200"/>
        <w:rPr>
          <w:b/>
          <w:color w:val="auto"/>
          <w:w w:val="95"/>
          <w:sz w:val="24"/>
        </w:rPr>
      </w:pPr>
    </w:p>
    <w:p w14:paraId="5B45D572">
      <w:pPr>
        <w:spacing w:before="66"/>
        <w:ind w:firstLine="458" w:firstLineChars="200"/>
        <w:rPr>
          <w:b/>
          <w:color w:val="auto"/>
          <w:w w:val="95"/>
          <w:sz w:val="24"/>
        </w:rPr>
      </w:pPr>
    </w:p>
    <w:p w14:paraId="42130E19">
      <w:pPr>
        <w:spacing w:before="66"/>
        <w:ind w:firstLine="458" w:firstLineChars="200"/>
        <w:rPr>
          <w:b/>
          <w:color w:val="auto"/>
          <w:w w:val="95"/>
          <w:sz w:val="24"/>
        </w:rPr>
      </w:pPr>
    </w:p>
    <w:p w14:paraId="52DDBA4A">
      <w:pPr>
        <w:spacing w:before="66"/>
        <w:ind w:firstLine="458" w:firstLineChars="200"/>
        <w:jc w:val="center"/>
        <w:rPr>
          <w:b/>
          <w:color w:val="auto"/>
          <w:w w:val="95"/>
          <w:sz w:val="24"/>
        </w:rPr>
      </w:pPr>
    </w:p>
    <w:p w14:paraId="15F5790C">
      <w:pPr>
        <w:spacing w:before="66"/>
        <w:ind w:firstLine="458" w:firstLineChars="200"/>
        <w:jc w:val="center"/>
        <w:rPr>
          <w:b/>
          <w:color w:val="auto"/>
          <w:w w:val="95"/>
          <w:sz w:val="24"/>
        </w:rPr>
      </w:pPr>
    </w:p>
    <w:p w14:paraId="0F118E43">
      <w:pPr>
        <w:spacing w:before="66"/>
        <w:ind w:firstLine="458" w:firstLineChars="200"/>
        <w:jc w:val="center"/>
        <w:rPr>
          <w:b/>
          <w:color w:val="auto"/>
          <w:spacing w:val="-10"/>
          <w:w w:val="95"/>
          <w:sz w:val="24"/>
        </w:rPr>
      </w:pPr>
      <w:r>
        <w:rPr>
          <w:b/>
          <w:color w:val="auto"/>
          <w:w w:val="95"/>
          <w:sz w:val="24"/>
        </w:rPr>
        <w:t>表</w:t>
      </w:r>
      <w:r>
        <w:rPr>
          <w:rFonts w:hint="eastAsia"/>
          <w:b/>
          <w:color w:val="auto"/>
          <w:w w:val="95"/>
          <w:sz w:val="24"/>
          <w:lang w:val="en-US" w:eastAsia="zh-CN"/>
        </w:rPr>
        <w:t xml:space="preserve">-8  </w:t>
      </w:r>
      <w:r>
        <w:rPr>
          <w:b/>
          <w:color w:val="auto"/>
          <w:w w:val="95"/>
          <w:sz w:val="24"/>
        </w:rPr>
        <w:t>学时比例</w:t>
      </w:r>
      <w:r>
        <w:rPr>
          <w:b/>
          <w:color w:val="auto"/>
          <w:spacing w:val="-10"/>
          <w:w w:val="95"/>
          <w:sz w:val="24"/>
        </w:rPr>
        <w:t>表</w:t>
      </w:r>
    </w:p>
    <w:p w14:paraId="4B17B34F">
      <w:pPr>
        <w:spacing w:before="66"/>
        <w:rPr>
          <w:b/>
          <w:color w:val="auto"/>
          <w:spacing w:val="-10"/>
          <w:w w:val="95"/>
          <w:sz w:val="24"/>
        </w:rPr>
      </w:pPr>
    </w:p>
    <w:tbl>
      <w:tblPr>
        <w:tblStyle w:val="9"/>
        <w:tblpPr w:leftFromText="180" w:rightFromText="180" w:vertAnchor="text" w:horzAnchor="page" w:tblpX="981" w:tblpY="3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2957"/>
        <w:gridCol w:w="2375"/>
        <w:gridCol w:w="1309"/>
        <w:gridCol w:w="1265"/>
        <w:gridCol w:w="1224"/>
        <w:gridCol w:w="2096"/>
      </w:tblGrid>
      <w:tr w14:paraId="3267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restart"/>
            <w:vAlign w:val="center"/>
          </w:tcPr>
          <w:p w14:paraId="476FBC4E">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p>
          <w:p w14:paraId="4D082A2E">
            <w:pPr>
              <w:pStyle w:val="15"/>
              <w:keepNext w:val="0"/>
              <w:keepLines w:val="0"/>
              <w:pageBreakBefore w:val="0"/>
              <w:kinsoku/>
              <w:wordWrap/>
              <w:overflowPunct/>
              <w:topLinePunct w:val="0"/>
              <w:bidi w:val="0"/>
              <w:spacing w:line="240" w:lineRule="auto"/>
              <w:ind w:left="0" w:right="0" w:firstLine="240" w:firstLineChars="1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课程类别</w:t>
            </w:r>
          </w:p>
        </w:tc>
        <w:tc>
          <w:tcPr>
            <w:tcW w:w="2957" w:type="dxa"/>
            <w:vMerge w:val="restart"/>
            <w:vAlign w:val="center"/>
          </w:tcPr>
          <w:p w14:paraId="6AC30936">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p>
          <w:p w14:paraId="2E6F2FB9">
            <w:pPr>
              <w:pStyle w:val="15"/>
              <w:keepNext w:val="0"/>
              <w:keepLines w:val="0"/>
              <w:pageBreakBefore w:val="0"/>
              <w:kinsoku/>
              <w:wordWrap/>
              <w:overflowPunct/>
              <w:topLinePunct w:val="0"/>
              <w:bidi w:val="0"/>
              <w:spacing w:line="240" w:lineRule="auto"/>
              <w:ind w:left="0" w:right="0" w:firstLine="720" w:firstLineChars="3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课程性质</w:t>
            </w:r>
          </w:p>
        </w:tc>
        <w:tc>
          <w:tcPr>
            <w:tcW w:w="2375" w:type="dxa"/>
            <w:vMerge w:val="restart"/>
            <w:vAlign w:val="center"/>
          </w:tcPr>
          <w:p w14:paraId="2D566A40">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p>
          <w:p w14:paraId="21274EDC">
            <w:pPr>
              <w:pStyle w:val="15"/>
              <w:keepNext w:val="0"/>
              <w:keepLines w:val="0"/>
              <w:pageBreakBefore w:val="0"/>
              <w:kinsoku/>
              <w:wordWrap/>
              <w:overflowPunct/>
              <w:topLinePunct w:val="0"/>
              <w:bidi w:val="0"/>
              <w:spacing w:line="240" w:lineRule="auto"/>
              <w:ind w:left="0" w:right="0" w:firstLine="960" w:firstLineChars="4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学分</w:t>
            </w:r>
          </w:p>
        </w:tc>
        <w:tc>
          <w:tcPr>
            <w:tcW w:w="3798" w:type="dxa"/>
            <w:gridSpan w:val="3"/>
            <w:vAlign w:val="center"/>
          </w:tcPr>
          <w:p w14:paraId="0EE68DC6">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学时</w:t>
            </w:r>
          </w:p>
        </w:tc>
        <w:tc>
          <w:tcPr>
            <w:tcW w:w="2096" w:type="dxa"/>
            <w:vMerge w:val="restart"/>
            <w:vAlign w:val="center"/>
          </w:tcPr>
          <w:p w14:paraId="7F253D05">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p>
          <w:p w14:paraId="65757E0F">
            <w:pPr>
              <w:pStyle w:val="15"/>
              <w:keepNext w:val="0"/>
              <w:keepLines w:val="0"/>
              <w:pageBreakBefore w:val="0"/>
              <w:kinsoku/>
              <w:wordWrap/>
              <w:overflowPunct/>
              <w:topLinePunct w:val="0"/>
              <w:bidi w:val="0"/>
              <w:spacing w:line="240" w:lineRule="auto"/>
              <w:ind w:left="0" w:right="0" w:hanging="92"/>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各模块比例</w:t>
            </w:r>
          </w:p>
        </w:tc>
      </w:tr>
      <w:tr w14:paraId="2284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6" w:hRule="atLeast"/>
        </w:trPr>
        <w:tc>
          <w:tcPr>
            <w:tcW w:w="2391" w:type="dxa"/>
            <w:vMerge w:val="continue"/>
            <w:tcBorders>
              <w:top w:val="nil"/>
            </w:tcBorders>
            <w:vAlign w:val="center"/>
          </w:tcPr>
          <w:p w14:paraId="393F76C6">
            <w:pPr>
              <w:keepNext w:val="0"/>
              <w:keepLines w:val="0"/>
              <w:pageBreakBefore w:val="0"/>
              <w:widowControl/>
              <w:kinsoku/>
              <w:wordWrap/>
              <w:overflowPunct/>
              <w:topLinePunct w:val="0"/>
              <w:autoSpaceDE/>
              <w:autoSpaceDN/>
              <w:bidi w:val="0"/>
              <w:adjustRightInd w:val="0"/>
              <w:snapToGrid w:val="0"/>
              <w:spacing w:line="240" w:lineRule="auto"/>
              <w:ind w:left="0" w:right="0" w:firstLine="480" w:firstLineChars="200"/>
              <w:jc w:val="center"/>
              <w:textAlignment w:val="center"/>
              <w:rPr>
                <w:rFonts w:hint="eastAsia" w:ascii="仿宋_GB2312" w:hAnsi="宋体" w:eastAsia="仿宋_GB2312" w:cstheme="minorBidi"/>
                <w:color w:val="auto"/>
                <w:sz w:val="24"/>
                <w:szCs w:val="24"/>
                <w:lang w:val="en-US" w:eastAsia="zh-CN" w:bidi="ar-SA"/>
              </w:rPr>
            </w:pPr>
          </w:p>
        </w:tc>
        <w:tc>
          <w:tcPr>
            <w:tcW w:w="2957" w:type="dxa"/>
            <w:vMerge w:val="continue"/>
            <w:tcBorders>
              <w:top w:val="nil"/>
            </w:tcBorders>
            <w:vAlign w:val="center"/>
          </w:tcPr>
          <w:p w14:paraId="16C50316">
            <w:pPr>
              <w:keepNext w:val="0"/>
              <w:keepLines w:val="0"/>
              <w:pageBreakBefore w:val="0"/>
              <w:widowControl/>
              <w:kinsoku/>
              <w:wordWrap/>
              <w:overflowPunct/>
              <w:topLinePunct w:val="0"/>
              <w:autoSpaceDE/>
              <w:autoSpaceDN/>
              <w:bidi w:val="0"/>
              <w:adjustRightInd w:val="0"/>
              <w:snapToGrid w:val="0"/>
              <w:spacing w:line="240" w:lineRule="auto"/>
              <w:ind w:left="0" w:right="0" w:firstLine="480" w:firstLineChars="200"/>
              <w:jc w:val="center"/>
              <w:textAlignment w:val="center"/>
              <w:rPr>
                <w:rFonts w:hint="eastAsia" w:ascii="仿宋_GB2312" w:hAnsi="宋体" w:eastAsia="仿宋_GB2312" w:cstheme="minorBidi"/>
                <w:color w:val="auto"/>
                <w:sz w:val="24"/>
                <w:szCs w:val="24"/>
                <w:lang w:val="en-US" w:eastAsia="zh-CN" w:bidi="ar-SA"/>
              </w:rPr>
            </w:pPr>
          </w:p>
        </w:tc>
        <w:tc>
          <w:tcPr>
            <w:tcW w:w="2375" w:type="dxa"/>
            <w:vMerge w:val="continue"/>
            <w:tcBorders>
              <w:top w:val="nil"/>
            </w:tcBorders>
            <w:vAlign w:val="center"/>
          </w:tcPr>
          <w:p w14:paraId="352D716D">
            <w:pPr>
              <w:keepNext w:val="0"/>
              <w:keepLines w:val="0"/>
              <w:pageBreakBefore w:val="0"/>
              <w:widowControl/>
              <w:kinsoku/>
              <w:wordWrap/>
              <w:overflowPunct/>
              <w:topLinePunct w:val="0"/>
              <w:autoSpaceDE/>
              <w:autoSpaceDN/>
              <w:bidi w:val="0"/>
              <w:adjustRightInd w:val="0"/>
              <w:snapToGrid w:val="0"/>
              <w:spacing w:line="240" w:lineRule="auto"/>
              <w:ind w:left="0" w:right="0" w:firstLine="480" w:firstLineChars="200"/>
              <w:jc w:val="center"/>
              <w:textAlignment w:val="center"/>
              <w:rPr>
                <w:rFonts w:hint="eastAsia" w:ascii="仿宋_GB2312" w:hAnsi="宋体" w:eastAsia="仿宋_GB2312" w:cstheme="minorBidi"/>
                <w:color w:val="auto"/>
                <w:sz w:val="24"/>
                <w:szCs w:val="24"/>
                <w:lang w:val="en-US" w:eastAsia="zh-CN" w:bidi="ar-SA"/>
              </w:rPr>
            </w:pPr>
          </w:p>
        </w:tc>
        <w:tc>
          <w:tcPr>
            <w:tcW w:w="1309" w:type="dxa"/>
            <w:vAlign w:val="center"/>
          </w:tcPr>
          <w:p w14:paraId="3F0B039D">
            <w:pPr>
              <w:keepNext w:val="0"/>
              <w:keepLines w:val="0"/>
              <w:pageBreakBefore w:val="0"/>
              <w:widowControl/>
              <w:kinsoku/>
              <w:wordWrap/>
              <w:overflowPunct/>
              <w:topLinePunct w:val="0"/>
              <w:autoSpaceDE/>
              <w:autoSpaceDN/>
              <w:bidi w:val="0"/>
              <w:adjustRightInd w:val="0"/>
              <w:snapToGrid w:val="0"/>
              <w:spacing w:line="240" w:lineRule="auto"/>
              <w:ind w:left="0" w:right="0" w:firstLine="240" w:firstLineChars="1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总学时</w:t>
            </w:r>
          </w:p>
        </w:tc>
        <w:tc>
          <w:tcPr>
            <w:tcW w:w="1265" w:type="dxa"/>
            <w:vAlign w:val="center"/>
          </w:tcPr>
          <w:p w14:paraId="260B1472">
            <w:pPr>
              <w:keepNext w:val="0"/>
              <w:keepLines w:val="0"/>
              <w:pageBreakBefore w:val="0"/>
              <w:widowControl/>
              <w:kinsoku/>
              <w:wordWrap/>
              <w:overflowPunct/>
              <w:topLinePunct w:val="0"/>
              <w:autoSpaceDE/>
              <w:autoSpaceDN/>
              <w:bidi w:val="0"/>
              <w:adjustRightInd w:val="0"/>
              <w:snapToGrid w:val="0"/>
              <w:spacing w:line="240" w:lineRule="auto"/>
              <w:ind w:left="0" w:right="0" w:firstLine="240" w:firstLineChars="1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理论</w:t>
            </w:r>
          </w:p>
        </w:tc>
        <w:tc>
          <w:tcPr>
            <w:tcW w:w="1224" w:type="dxa"/>
            <w:vAlign w:val="center"/>
          </w:tcPr>
          <w:p w14:paraId="42E459A8">
            <w:pPr>
              <w:keepNext w:val="0"/>
              <w:keepLines w:val="0"/>
              <w:pageBreakBefore w:val="0"/>
              <w:widowControl/>
              <w:kinsoku/>
              <w:wordWrap/>
              <w:overflowPunct/>
              <w:topLinePunct w:val="0"/>
              <w:autoSpaceDE/>
              <w:autoSpaceDN/>
              <w:bidi w:val="0"/>
              <w:adjustRightInd w:val="0"/>
              <w:snapToGrid w:val="0"/>
              <w:spacing w:line="240" w:lineRule="auto"/>
              <w:ind w:left="0" w:right="0" w:firstLine="240" w:firstLineChars="1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实践</w:t>
            </w:r>
          </w:p>
        </w:tc>
        <w:tc>
          <w:tcPr>
            <w:tcW w:w="2096" w:type="dxa"/>
            <w:vMerge w:val="continue"/>
            <w:tcBorders>
              <w:top w:val="nil"/>
            </w:tcBorders>
            <w:vAlign w:val="center"/>
          </w:tcPr>
          <w:p w14:paraId="5FE215ED">
            <w:pPr>
              <w:keepNext w:val="0"/>
              <w:keepLines w:val="0"/>
              <w:pageBreakBefore w:val="0"/>
              <w:widowControl/>
              <w:kinsoku/>
              <w:wordWrap/>
              <w:overflowPunct/>
              <w:topLinePunct w:val="0"/>
              <w:autoSpaceDE/>
              <w:autoSpaceDN/>
              <w:bidi w:val="0"/>
              <w:adjustRightInd w:val="0"/>
              <w:snapToGrid w:val="0"/>
              <w:spacing w:line="240" w:lineRule="auto"/>
              <w:ind w:left="0" w:right="0" w:firstLine="480" w:firstLineChars="200"/>
              <w:jc w:val="center"/>
              <w:textAlignment w:val="center"/>
              <w:rPr>
                <w:rFonts w:hint="eastAsia" w:ascii="仿宋_GB2312" w:hAnsi="宋体" w:eastAsia="仿宋_GB2312" w:cstheme="minorBidi"/>
                <w:color w:val="auto"/>
                <w:sz w:val="24"/>
                <w:szCs w:val="24"/>
                <w:lang w:val="en-US" w:eastAsia="zh-CN" w:bidi="ar-SA"/>
              </w:rPr>
            </w:pPr>
          </w:p>
        </w:tc>
      </w:tr>
      <w:tr w14:paraId="16BD2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restart"/>
            <w:vAlign w:val="center"/>
          </w:tcPr>
          <w:p w14:paraId="5367EA2B">
            <w:pPr>
              <w:pStyle w:val="15"/>
              <w:keepNext w:val="0"/>
              <w:keepLines w:val="0"/>
              <w:pageBreakBefore w:val="0"/>
              <w:kinsoku/>
              <w:wordWrap/>
              <w:overflowPunct/>
              <w:topLinePunct w:val="0"/>
              <w:bidi w:val="0"/>
              <w:spacing w:line="240" w:lineRule="auto"/>
              <w:ind w:left="0" w:right="0"/>
              <w:jc w:val="both"/>
              <w:textAlignment w:val="center"/>
              <w:rPr>
                <w:rFonts w:hint="eastAsia" w:ascii="仿宋_GB2312" w:hAnsi="宋体" w:eastAsia="仿宋_GB2312" w:cstheme="minorBidi"/>
                <w:color w:val="auto"/>
                <w:sz w:val="24"/>
                <w:szCs w:val="24"/>
                <w:lang w:val="en-US" w:eastAsia="zh-CN" w:bidi="ar-SA"/>
              </w:rPr>
            </w:pPr>
          </w:p>
          <w:p w14:paraId="3AB3866A">
            <w:pPr>
              <w:pStyle w:val="15"/>
              <w:keepNext w:val="0"/>
              <w:keepLines w:val="0"/>
              <w:pageBreakBefore w:val="0"/>
              <w:kinsoku/>
              <w:wordWrap/>
              <w:overflowPunct/>
              <w:topLinePunct w:val="0"/>
              <w:bidi w:val="0"/>
              <w:spacing w:line="240" w:lineRule="auto"/>
              <w:ind w:left="0" w:right="0" w:firstLine="480" w:firstLineChars="2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公共模块</w:t>
            </w:r>
          </w:p>
        </w:tc>
        <w:tc>
          <w:tcPr>
            <w:tcW w:w="2957" w:type="dxa"/>
            <w:vAlign w:val="center"/>
          </w:tcPr>
          <w:p w14:paraId="6CC6E1B9">
            <w:pPr>
              <w:pStyle w:val="15"/>
              <w:keepNext w:val="0"/>
              <w:keepLines w:val="0"/>
              <w:pageBreakBefore w:val="0"/>
              <w:kinsoku/>
              <w:wordWrap/>
              <w:overflowPunct/>
              <w:topLinePunct w:val="0"/>
              <w:bidi w:val="0"/>
              <w:spacing w:line="240" w:lineRule="auto"/>
              <w:ind w:left="0" w:right="0"/>
              <w:jc w:val="left"/>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公共基础必修课程</w:t>
            </w:r>
          </w:p>
        </w:tc>
        <w:tc>
          <w:tcPr>
            <w:tcW w:w="2375" w:type="dxa"/>
            <w:vAlign w:val="center"/>
          </w:tcPr>
          <w:p w14:paraId="4A2AB980">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41</w:t>
            </w:r>
          </w:p>
        </w:tc>
        <w:tc>
          <w:tcPr>
            <w:tcW w:w="1309" w:type="dxa"/>
            <w:vAlign w:val="center"/>
          </w:tcPr>
          <w:p w14:paraId="549D4E49">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782</w:t>
            </w:r>
          </w:p>
        </w:tc>
        <w:tc>
          <w:tcPr>
            <w:tcW w:w="1265" w:type="dxa"/>
            <w:vAlign w:val="center"/>
          </w:tcPr>
          <w:p w14:paraId="3415A0D1">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516</w:t>
            </w:r>
          </w:p>
        </w:tc>
        <w:tc>
          <w:tcPr>
            <w:tcW w:w="1224" w:type="dxa"/>
            <w:vAlign w:val="center"/>
          </w:tcPr>
          <w:p w14:paraId="4C6E656D">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266</w:t>
            </w:r>
          </w:p>
        </w:tc>
        <w:tc>
          <w:tcPr>
            <w:tcW w:w="2096" w:type="dxa"/>
            <w:vAlign w:val="center"/>
          </w:tcPr>
          <w:p w14:paraId="774DCD30">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 xml:space="preserve">   </w:t>
            </w:r>
            <w:r>
              <w:rPr>
                <w:rFonts w:hint="eastAsia" w:ascii="仿宋_GB2312" w:hAnsi="宋体" w:eastAsia="仿宋_GB2312" w:cstheme="minorBidi"/>
                <w:color w:val="auto"/>
                <w:sz w:val="24"/>
                <w:szCs w:val="24"/>
                <w:lang w:val="en-US" w:eastAsia="zh-CN" w:bidi="ar-SA"/>
              </w:rPr>
              <w:t>28.2%</w:t>
            </w:r>
          </w:p>
        </w:tc>
      </w:tr>
      <w:tr w14:paraId="74202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continue"/>
            <w:tcBorders>
              <w:top w:val="nil"/>
            </w:tcBorders>
            <w:vAlign w:val="center"/>
          </w:tcPr>
          <w:p w14:paraId="703E5978">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eastAsia" w:ascii="仿宋_GB2312" w:hAnsi="宋体" w:eastAsia="仿宋_GB2312" w:cstheme="minorBidi"/>
                <w:color w:val="auto"/>
                <w:sz w:val="24"/>
                <w:szCs w:val="24"/>
                <w:lang w:val="en-US" w:eastAsia="zh-CN" w:bidi="ar-SA"/>
              </w:rPr>
            </w:pPr>
          </w:p>
        </w:tc>
        <w:tc>
          <w:tcPr>
            <w:tcW w:w="2957" w:type="dxa"/>
            <w:vAlign w:val="center"/>
          </w:tcPr>
          <w:p w14:paraId="70691152">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公共基础限选</w:t>
            </w:r>
          </w:p>
        </w:tc>
        <w:tc>
          <w:tcPr>
            <w:tcW w:w="2375" w:type="dxa"/>
            <w:vAlign w:val="center"/>
          </w:tcPr>
          <w:p w14:paraId="60E4879C">
            <w:pPr>
              <w:keepNext w:val="0"/>
              <w:keepLines w:val="0"/>
              <w:pageBreakBefore w:val="0"/>
              <w:widowControl/>
              <w:suppressLineNumbers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6</w:t>
            </w:r>
          </w:p>
        </w:tc>
        <w:tc>
          <w:tcPr>
            <w:tcW w:w="1309" w:type="dxa"/>
            <w:vAlign w:val="center"/>
          </w:tcPr>
          <w:p w14:paraId="0BFC7027">
            <w:pPr>
              <w:keepNext w:val="0"/>
              <w:keepLines w:val="0"/>
              <w:pageBreakBefore w:val="0"/>
              <w:widowControl/>
              <w:suppressLineNumbers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96</w:t>
            </w:r>
          </w:p>
        </w:tc>
        <w:tc>
          <w:tcPr>
            <w:tcW w:w="1265" w:type="dxa"/>
            <w:vAlign w:val="center"/>
          </w:tcPr>
          <w:p w14:paraId="20E00855">
            <w:pPr>
              <w:keepNext w:val="0"/>
              <w:keepLines w:val="0"/>
              <w:pageBreakBefore w:val="0"/>
              <w:widowControl/>
              <w:suppressLineNumbers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80</w:t>
            </w:r>
          </w:p>
        </w:tc>
        <w:tc>
          <w:tcPr>
            <w:tcW w:w="1224" w:type="dxa"/>
            <w:vAlign w:val="center"/>
          </w:tcPr>
          <w:p w14:paraId="1B729663">
            <w:pPr>
              <w:keepNext w:val="0"/>
              <w:keepLines w:val="0"/>
              <w:pageBreakBefore w:val="0"/>
              <w:widowControl/>
              <w:suppressLineNumbers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16</w:t>
            </w:r>
          </w:p>
        </w:tc>
        <w:tc>
          <w:tcPr>
            <w:tcW w:w="2096" w:type="dxa"/>
            <w:vAlign w:val="center"/>
          </w:tcPr>
          <w:p w14:paraId="7900CC19">
            <w:pPr>
              <w:pStyle w:val="15"/>
              <w:keepNext w:val="0"/>
              <w:keepLines w:val="0"/>
              <w:pageBreakBefore w:val="0"/>
              <w:kinsoku/>
              <w:wordWrap/>
              <w:overflowPunct/>
              <w:topLinePunct w:val="0"/>
              <w:bidi w:val="0"/>
              <w:spacing w:line="240" w:lineRule="auto"/>
              <w:ind w:left="0" w:right="0" w:firstLine="720" w:firstLineChars="3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3.5%</w:t>
            </w:r>
          </w:p>
        </w:tc>
      </w:tr>
      <w:tr w14:paraId="2C75C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continue"/>
            <w:tcBorders>
              <w:top w:val="nil"/>
            </w:tcBorders>
            <w:vAlign w:val="center"/>
          </w:tcPr>
          <w:p w14:paraId="0B2A8B82">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eastAsia" w:ascii="仿宋_GB2312" w:hAnsi="宋体" w:eastAsia="仿宋_GB2312" w:cstheme="minorBidi"/>
                <w:color w:val="auto"/>
                <w:sz w:val="24"/>
                <w:szCs w:val="24"/>
                <w:lang w:val="en-US" w:eastAsia="zh-CN" w:bidi="ar-SA"/>
              </w:rPr>
            </w:pPr>
          </w:p>
        </w:tc>
        <w:tc>
          <w:tcPr>
            <w:tcW w:w="2957" w:type="dxa"/>
            <w:vAlign w:val="center"/>
          </w:tcPr>
          <w:p w14:paraId="426819C3">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公共基础任选</w:t>
            </w:r>
          </w:p>
        </w:tc>
        <w:tc>
          <w:tcPr>
            <w:tcW w:w="2375" w:type="dxa"/>
            <w:vAlign w:val="center"/>
          </w:tcPr>
          <w:p w14:paraId="04B8518F">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4</w:t>
            </w:r>
          </w:p>
        </w:tc>
        <w:tc>
          <w:tcPr>
            <w:tcW w:w="1309" w:type="dxa"/>
            <w:vAlign w:val="center"/>
          </w:tcPr>
          <w:p w14:paraId="680A567A">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64</w:t>
            </w:r>
          </w:p>
        </w:tc>
        <w:tc>
          <w:tcPr>
            <w:tcW w:w="1265" w:type="dxa"/>
            <w:vAlign w:val="center"/>
          </w:tcPr>
          <w:p w14:paraId="3682387E">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64</w:t>
            </w:r>
          </w:p>
        </w:tc>
        <w:tc>
          <w:tcPr>
            <w:tcW w:w="1224" w:type="dxa"/>
            <w:vAlign w:val="center"/>
          </w:tcPr>
          <w:p w14:paraId="6DCF3118">
            <w:pPr>
              <w:keepNext w:val="0"/>
              <w:keepLines w:val="0"/>
              <w:pageBreakBefore w:val="0"/>
              <w:widowControl/>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0</w:t>
            </w:r>
          </w:p>
        </w:tc>
        <w:tc>
          <w:tcPr>
            <w:tcW w:w="2096" w:type="dxa"/>
            <w:vAlign w:val="center"/>
          </w:tcPr>
          <w:p w14:paraId="17C130FA">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 xml:space="preserve">   </w:t>
            </w:r>
            <w:r>
              <w:rPr>
                <w:rFonts w:hint="eastAsia" w:ascii="仿宋_GB2312" w:hAnsi="宋体" w:eastAsia="仿宋_GB2312" w:cstheme="minorBidi"/>
                <w:color w:val="auto"/>
                <w:sz w:val="24"/>
                <w:szCs w:val="24"/>
                <w:lang w:val="en-US" w:eastAsia="zh-CN" w:bidi="ar-SA"/>
              </w:rPr>
              <w:t>2.3%</w:t>
            </w:r>
          </w:p>
        </w:tc>
      </w:tr>
      <w:tr w14:paraId="0A80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restart"/>
            <w:vAlign w:val="center"/>
          </w:tcPr>
          <w:p w14:paraId="05A89666">
            <w:pPr>
              <w:pStyle w:val="15"/>
              <w:keepNext w:val="0"/>
              <w:keepLines w:val="0"/>
              <w:pageBreakBefore w:val="0"/>
              <w:kinsoku/>
              <w:wordWrap/>
              <w:overflowPunct/>
              <w:topLinePunct w:val="0"/>
              <w:bidi w:val="0"/>
              <w:spacing w:line="240" w:lineRule="auto"/>
              <w:ind w:left="0" w:right="0"/>
              <w:jc w:val="both"/>
              <w:textAlignment w:val="center"/>
              <w:rPr>
                <w:rFonts w:hint="eastAsia" w:ascii="仿宋_GB2312" w:hAnsi="宋体" w:eastAsia="仿宋_GB2312" w:cstheme="minorBidi"/>
                <w:color w:val="auto"/>
                <w:sz w:val="24"/>
                <w:szCs w:val="24"/>
                <w:lang w:val="en-US" w:eastAsia="zh-CN" w:bidi="ar-SA"/>
              </w:rPr>
            </w:pPr>
          </w:p>
          <w:p w14:paraId="66CC3E32">
            <w:pPr>
              <w:pStyle w:val="15"/>
              <w:keepNext w:val="0"/>
              <w:keepLines w:val="0"/>
              <w:pageBreakBefore w:val="0"/>
              <w:kinsoku/>
              <w:wordWrap/>
              <w:overflowPunct/>
              <w:topLinePunct w:val="0"/>
              <w:bidi w:val="0"/>
              <w:spacing w:line="240" w:lineRule="auto"/>
              <w:ind w:left="0" w:right="0" w:firstLine="240" w:firstLineChars="1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专业技能模块</w:t>
            </w:r>
          </w:p>
        </w:tc>
        <w:tc>
          <w:tcPr>
            <w:tcW w:w="2957" w:type="dxa"/>
            <w:vAlign w:val="center"/>
          </w:tcPr>
          <w:p w14:paraId="30CEF5B2">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专业基础课程</w:t>
            </w:r>
          </w:p>
        </w:tc>
        <w:tc>
          <w:tcPr>
            <w:tcW w:w="2375" w:type="dxa"/>
            <w:vAlign w:val="center"/>
          </w:tcPr>
          <w:p w14:paraId="4C8F7717">
            <w:pPr>
              <w:pStyle w:val="15"/>
              <w:keepNext w:val="0"/>
              <w:keepLines w:val="0"/>
              <w:pageBreakBefore w:val="0"/>
              <w:kinsoku/>
              <w:wordWrap/>
              <w:overflowPunct/>
              <w:topLinePunct w:val="0"/>
              <w:bidi w:val="0"/>
              <w:spacing w:line="240" w:lineRule="auto"/>
              <w:ind w:left="0" w:leftChars="0" w:right="0" w:rightChars="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45</w:t>
            </w:r>
          </w:p>
        </w:tc>
        <w:tc>
          <w:tcPr>
            <w:tcW w:w="1309" w:type="dxa"/>
            <w:vAlign w:val="center"/>
          </w:tcPr>
          <w:p w14:paraId="35B2D612">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850</w:t>
            </w:r>
          </w:p>
        </w:tc>
        <w:tc>
          <w:tcPr>
            <w:tcW w:w="1265" w:type="dxa"/>
            <w:vAlign w:val="center"/>
          </w:tcPr>
          <w:p w14:paraId="054F5F30">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346</w:t>
            </w:r>
          </w:p>
        </w:tc>
        <w:tc>
          <w:tcPr>
            <w:tcW w:w="1224" w:type="dxa"/>
            <w:vAlign w:val="center"/>
          </w:tcPr>
          <w:p w14:paraId="631CF30A">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504</w:t>
            </w:r>
          </w:p>
        </w:tc>
        <w:tc>
          <w:tcPr>
            <w:tcW w:w="2096" w:type="dxa"/>
            <w:vAlign w:val="center"/>
          </w:tcPr>
          <w:p w14:paraId="5D88F9CB">
            <w:pPr>
              <w:pStyle w:val="15"/>
              <w:keepNext w:val="0"/>
              <w:keepLines w:val="0"/>
              <w:pageBreakBefore w:val="0"/>
              <w:kinsoku/>
              <w:wordWrap/>
              <w:overflowPunct/>
              <w:topLinePunct w:val="0"/>
              <w:bidi w:val="0"/>
              <w:spacing w:line="240" w:lineRule="auto"/>
              <w:ind w:left="0" w:right="0" w:rightChars="0" w:firstLine="720" w:firstLineChars="3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30.7%</w:t>
            </w:r>
          </w:p>
        </w:tc>
      </w:tr>
      <w:tr w14:paraId="35C2A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continue"/>
            <w:vAlign w:val="center"/>
          </w:tcPr>
          <w:p w14:paraId="2C75289D">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eastAsia" w:ascii="仿宋_GB2312" w:hAnsi="宋体" w:eastAsia="仿宋_GB2312" w:cstheme="minorBidi"/>
                <w:color w:val="auto"/>
                <w:sz w:val="24"/>
                <w:szCs w:val="24"/>
                <w:lang w:val="en-US" w:eastAsia="zh-CN" w:bidi="ar-SA"/>
              </w:rPr>
            </w:pPr>
          </w:p>
        </w:tc>
        <w:tc>
          <w:tcPr>
            <w:tcW w:w="2957" w:type="dxa"/>
            <w:vAlign w:val="center"/>
          </w:tcPr>
          <w:p w14:paraId="6686CE11">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专业核心课程</w:t>
            </w:r>
          </w:p>
        </w:tc>
        <w:tc>
          <w:tcPr>
            <w:tcW w:w="2375" w:type="dxa"/>
            <w:vAlign w:val="center"/>
          </w:tcPr>
          <w:p w14:paraId="53871BBB">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19</w:t>
            </w:r>
          </w:p>
        </w:tc>
        <w:tc>
          <w:tcPr>
            <w:tcW w:w="1309" w:type="dxa"/>
            <w:vAlign w:val="center"/>
          </w:tcPr>
          <w:p w14:paraId="35E20FAC">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342</w:t>
            </w:r>
          </w:p>
        </w:tc>
        <w:tc>
          <w:tcPr>
            <w:tcW w:w="1265" w:type="dxa"/>
            <w:vAlign w:val="center"/>
          </w:tcPr>
          <w:p w14:paraId="1A1D7245">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171</w:t>
            </w:r>
          </w:p>
        </w:tc>
        <w:tc>
          <w:tcPr>
            <w:tcW w:w="1224" w:type="dxa"/>
            <w:vAlign w:val="center"/>
          </w:tcPr>
          <w:p w14:paraId="146BA23D">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171</w:t>
            </w:r>
          </w:p>
        </w:tc>
        <w:tc>
          <w:tcPr>
            <w:tcW w:w="2096" w:type="dxa"/>
            <w:vAlign w:val="center"/>
          </w:tcPr>
          <w:p w14:paraId="128A0B23">
            <w:pPr>
              <w:pStyle w:val="15"/>
              <w:keepNext w:val="0"/>
              <w:keepLines w:val="0"/>
              <w:pageBreakBefore w:val="0"/>
              <w:kinsoku/>
              <w:wordWrap/>
              <w:overflowPunct/>
              <w:topLinePunct w:val="0"/>
              <w:bidi w:val="0"/>
              <w:spacing w:line="240" w:lineRule="auto"/>
              <w:ind w:left="0" w:leftChars="0" w:right="0" w:rightChars="0" w:firstLine="240" w:firstLineChars="10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12.3%</w:t>
            </w:r>
          </w:p>
        </w:tc>
      </w:tr>
      <w:tr w14:paraId="35D5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continue"/>
            <w:vAlign w:val="center"/>
          </w:tcPr>
          <w:p w14:paraId="298B7D77">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eastAsia" w:ascii="仿宋_GB2312" w:hAnsi="宋体" w:eastAsia="仿宋_GB2312" w:cstheme="minorBidi"/>
                <w:color w:val="auto"/>
                <w:sz w:val="24"/>
                <w:szCs w:val="24"/>
                <w:lang w:val="en-US" w:eastAsia="zh-CN" w:bidi="ar-SA"/>
              </w:rPr>
            </w:pPr>
          </w:p>
        </w:tc>
        <w:tc>
          <w:tcPr>
            <w:tcW w:w="2957" w:type="dxa"/>
            <w:vAlign w:val="center"/>
          </w:tcPr>
          <w:p w14:paraId="3DB9A32B">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专业拓展课程</w:t>
            </w:r>
          </w:p>
        </w:tc>
        <w:tc>
          <w:tcPr>
            <w:tcW w:w="2375" w:type="dxa"/>
            <w:vAlign w:val="center"/>
          </w:tcPr>
          <w:p w14:paraId="588E391C">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6</w:t>
            </w:r>
          </w:p>
        </w:tc>
        <w:tc>
          <w:tcPr>
            <w:tcW w:w="1309" w:type="dxa"/>
            <w:vAlign w:val="center"/>
          </w:tcPr>
          <w:p w14:paraId="0707AC71">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108</w:t>
            </w:r>
          </w:p>
        </w:tc>
        <w:tc>
          <w:tcPr>
            <w:tcW w:w="1265" w:type="dxa"/>
            <w:vAlign w:val="center"/>
          </w:tcPr>
          <w:p w14:paraId="6BBA25A6">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54</w:t>
            </w:r>
          </w:p>
        </w:tc>
        <w:tc>
          <w:tcPr>
            <w:tcW w:w="1224" w:type="dxa"/>
            <w:vAlign w:val="center"/>
          </w:tcPr>
          <w:p w14:paraId="556A6A79">
            <w:pPr>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54</w:t>
            </w:r>
          </w:p>
        </w:tc>
        <w:tc>
          <w:tcPr>
            <w:tcW w:w="2096" w:type="dxa"/>
            <w:vAlign w:val="center"/>
          </w:tcPr>
          <w:p w14:paraId="6CCD9690">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 xml:space="preserve">   </w:t>
            </w:r>
            <w:r>
              <w:rPr>
                <w:rFonts w:hint="eastAsia" w:ascii="仿宋_GB2312" w:hAnsi="宋体" w:eastAsia="仿宋_GB2312" w:cstheme="minorBidi"/>
                <w:color w:val="auto"/>
                <w:sz w:val="24"/>
                <w:szCs w:val="24"/>
                <w:lang w:val="en-US" w:eastAsia="zh-CN" w:bidi="ar-SA"/>
              </w:rPr>
              <w:t>3.9%</w:t>
            </w:r>
          </w:p>
        </w:tc>
      </w:tr>
      <w:tr w14:paraId="3556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restart"/>
            <w:vAlign w:val="center"/>
          </w:tcPr>
          <w:p w14:paraId="32C0A58A">
            <w:pPr>
              <w:pStyle w:val="15"/>
              <w:keepNext w:val="0"/>
              <w:keepLines w:val="0"/>
              <w:pageBreakBefore w:val="0"/>
              <w:kinsoku/>
              <w:wordWrap/>
              <w:overflowPunct/>
              <w:topLinePunct w:val="0"/>
              <w:bidi w:val="0"/>
              <w:spacing w:line="240" w:lineRule="auto"/>
              <w:ind w:left="0" w:right="0" w:firstLine="240" w:firstLineChars="1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综合应用模块</w:t>
            </w:r>
          </w:p>
        </w:tc>
        <w:tc>
          <w:tcPr>
            <w:tcW w:w="2957" w:type="dxa"/>
            <w:vAlign w:val="center"/>
          </w:tcPr>
          <w:p w14:paraId="3CDC0AC5">
            <w:pPr>
              <w:pStyle w:val="15"/>
              <w:keepNext w:val="0"/>
              <w:keepLines w:val="0"/>
              <w:pageBreakBefore w:val="0"/>
              <w:kinsoku/>
              <w:wordWrap/>
              <w:overflowPunct/>
              <w:topLinePunct w:val="0"/>
              <w:bidi w:val="0"/>
              <w:spacing w:line="240" w:lineRule="auto"/>
              <w:ind w:left="0" w:right="0"/>
              <w:jc w:val="left"/>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岗位实习</w:t>
            </w:r>
          </w:p>
        </w:tc>
        <w:tc>
          <w:tcPr>
            <w:tcW w:w="2375" w:type="dxa"/>
            <w:vAlign w:val="center"/>
          </w:tcPr>
          <w:p w14:paraId="6D9C9D0D">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26</w:t>
            </w:r>
          </w:p>
        </w:tc>
        <w:tc>
          <w:tcPr>
            <w:tcW w:w="1309" w:type="dxa"/>
            <w:vAlign w:val="center"/>
          </w:tcPr>
          <w:p w14:paraId="5A645AAF">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468</w:t>
            </w:r>
          </w:p>
        </w:tc>
        <w:tc>
          <w:tcPr>
            <w:tcW w:w="1265" w:type="dxa"/>
            <w:vAlign w:val="center"/>
          </w:tcPr>
          <w:p w14:paraId="062E774C">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0</w:t>
            </w:r>
          </w:p>
        </w:tc>
        <w:tc>
          <w:tcPr>
            <w:tcW w:w="1224" w:type="dxa"/>
            <w:vAlign w:val="center"/>
          </w:tcPr>
          <w:p w14:paraId="1A61B765">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468</w:t>
            </w:r>
          </w:p>
        </w:tc>
        <w:tc>
          <w:tcPr>
            <w:tcW w:w="2096" w:type="dxa"/>
            <w:vAlign w:val="center"/>
          </w:tcPr>
          <w:p w14:paraId="09D2DB7F">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 xml:space="preserve">  </w:t>
            </w:r>
            <w:r>
              <w:rPr>
                <w:rFonts w:hint="eastAsia" w:ascii="仿宋_GB2312" w:hAnsi="宋体" w:eastAsia="仿宋_GB2312" w:cstheme="minorBidi"/>
                <w:color w:val="auto"/>
                <w:sz w:val="24"/>
                <w:szCs w:val="24"/>
                <w:lang w:val="en-US" w:eastAsia="zh-CN" w:bidi="ar-SA"/>
              </w:rPr>
              <w:t>16.9%</w:t>
            </w:r>
          </w:p>
        </w:tc>
      </w:tr>
      <w:tr w14:paraId="05F2B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Merge w:val="continue"/>
            <w:vAlign w:val="center"/>
          </w:tcPr>
          <w:p w14:paraId="7C2B960B">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eastAsia" w:ascii="仿宋_GB2312" w:hAnsi="宋体" w:eastAsia="仿宋_GB2312" w:cstheme="minorBidi"/>
                <w:color w:val="auto"/>
                <w:sz w:val="24"/>
                <w:szCs w:val="24"/>
                <w:lang w:val="en-US" w:eastAsia="zh-CN" w:bidi="ar-SA"/>
              </w:rPr>
            </w:pPr>
          </w:p>
        </w:tc>
        <w:tc>
          <w:tcPr>
            <w:tcW w:w="2957" w:type="dxa"/>
            <w:vAlign w:val="center"/>
          </w:tcPr>
          <w:p w14:paraId="6E42F478">
            <w:pPr>
              <w:pStyle w:val="15"/>
              <w:keepNext w:val="0"/>
              <w:keepLines w:val="0"/>
              <w:pageBreakBefore w:val="0"/>
              <w:kinsoku/>
              <w:wordWrap/>
              <w:overflowPunct/>
              <w:topLinePunct w:val="0"/>
              <w:bidi w:val="0"/>
              <w:spacing w:line="240" w:lineRule="auto"/>
              <w:ind w:left="0" w:right="0"/>
              <w:jc w:val="left"/>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毕业设计</w:t>
            </w:r>
          </w:p>
        </w:tc>
        <w:tc>
          <w:tcPr>
            <w:tcW w:w="2375" w:type="dxa"/>
            <w:vAlign w:val="center"/>
          </w:tcPr>
          <w:p w14:paraId="07D2EF75">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2</w:t>
            </w:r>
          </w:p>
        </w:tc>
        <w:tc>
          <w:tcPr>
            <w:tcW w:w="1309" w:type="dxa"/>
            <w:vAlign w:val="center"/>
          </w:tcPr>
          <w:p w14:paraId="11E85DAD">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36</w:t>
            </w:r>
          </w:p>
        </w:tc>
        <w:tc>
          <w:tcPr>
            <w:tcW w:w="1265" w:type="dxa"/>
            <w:vAlign w:val="center"/>
          </w:tcPr>
          <w:p w14:paraId="6190A1E8">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0</w:t>
            </w:r>
          </w:p>
        </w:tc>
        <w:tc>
          <w:tcPr>
            <w:tcW w:w="1224" w:type="dxa"/>
            <w:vAlign w:val="center"/>
          </w:tcPr>
          <w:p w14:paraId="0D8BB247">
            <w:pPr>
              <w:keepNext w:val="0"/>
              <w:keepLines w:val="0"/>
              <w:pageBreakBefore w:val="0"/>
              <w:kinsoku/>
              <w:wordWrap/>
              <w:overflowPunct/>
              <w:topLinePunct w:val="0"/>
              <w:autoSpaceDE/>
              <w:autoSpaceDN/>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36</w:t>
            </w:r>
          </w:p>
        </w:tc>
        <w:tc>
          <w:tcPr>
            <w:tcW w:w="2096" w:type="dxa"/>
            <w:vAlign w:val="center"/>
          </w:tcPr>
          <w:p w14:paraId="6F7BEEEC">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1.3%</w:t>
            </w:r>
          </w:p>
        </w:tc>
      </w:tr>
      <w:tr w14:paraId="0007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2391" w:type="dxa"/>
            <w:vAlign w:val="center"/>
          </w:tcPr>
          <w:p w14:paraId="526C233E">
            <w:pPr>
              <w:pStyle w:val="15"/>
              <w:keepNext w:val="0"/>
              <w:keepLines w:val="0"/>
              <w:pageBreakBefore w:val="0"/>
              <w:kinsoku/>
              <w:wordWrap/>
              <w:overflowPunct/>
              <w:topLinePunct w:val="0"/>
              <w:bidi w:val="0"/>
              <w:spacing w:line="240" w:lineRule="auto"/>
              <w:ind w:left="0" w:right="0" w:firstLine="240" w:firstLineChars="10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合计</w:t>
            </w:r>
          </w:p>
        </w:tc>
        <w:tc>
          <w:tcPr>
            <w:tcW w:w="2957" w:type="dxa"/>
            <w:vAlign w:val="center"/>
          </w:tcPr>
          <w:p w14:paraId="19557084">
            <w:pPr>
              <w:pStyle w:val="15"/>
              <w:keepNext w:val="0"/>
              <w:keepLines w:val="0"/>
              <w:pageBreakBefore w:val="0"/>
              <w:kinsoku/>
              <w:wordWrap/>
              <w:overflowPunct/>
              <w:topLinePunct w:val="0"/>
              <w:bidi w:val="0"/>
              <w:spacing w:line="240" w:lineRule="auto"/>
              <w:ind w:left="0" w:right="0"/>
              <w:jc w:val="center"/>
              <w:textAlignment w:val="center"/>
              <w:rPr>
                <w:rFonts w:hint="eastAsia" w:ascii="仿宋_GB2312" w:hAnsi="宋体" w:eastAsia="仿宋_GB2312" w:cstheme="minorBidi"/>
                <w:color w:val="auto"/>
                <w:sz w:val="24"/>
                <w:szCs w:val="24"/>
                <w:lang w:val="en-US" w:eastAsia="zh-CN" w:bidi="ar-SA"/>
              </w:rPr>
            </w:pPr>
          </w:p>
        </w:tc>
        <w:tc>
          <w:tcPr>
            <w:tcW w:w="2375" w:type="dxa"/>
            <w:vAlign w:val="center"/>
          </w:tcPr>
          <w:p w14:paraId="34A2D7BF">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149</w:t>
            </w:r>
          </w:p>
        </w:tc>
        <w:tc>
          <w:tcPr>
            <w:tcW w:w="1309" w:type="dxa"/>
            <w:vAlign w:val="center"/>
          </w:tcPr>
          <w:p w14:paraId="4384FA43">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2766</w:t>
            </w:r>
          </w:p>
        </w:tc>
        <w:tc>
          <w:tcPr>
            <w:tcW w:w="1265" w:type="dxa"/>
            <w:vAlign w:val="center"/>
          </w:tcPr>
          <w:p w14:paraId="54536A08">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1231</w:t>
            </w:r>
          </w:p>
        </w:tc>
        <w:tc>
          <w:tcPr>
            <w:tcW w:w="1224" w:type="dxa"/>
            <w:vAlign w:val="center"/>
          </w:tcPr>
          <w:p w14:paraId="7466BA23">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1535</w:t>
            </w:r>
          </w:p>
        </w:tc>
        <w:tc>
          <w:tcPr>
            <w:tcW w:w="2096" w:type="dxa"/>
            <w:vAlign w:val="center"/>
          </w:tcPr>
          <w:p w14:paraId="17CDDB5B">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100%</w:t>
            </w:r>
          </w:p>
        </w:tc>
      </w:tr>
      <w:tr w14:paraId="6E34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7723" w:type="dxa"/>
            <w:gridSpan w:val="3"/>
            <w:vAlign w:val="center"/>
          </w:tcPr>
          <w:p w14:paraId="1CE07631">
            <w:pPr>
              <w:pStyle w:val="15"/>
              <w:keepNext w:val="0"/>
              <w:keepLines w:val="0"/>
              <w:pageBreakBefore w:val="0"/>
              <w:kinsoku/>
              <w:wordWrap/>
              <w:overflowPunct/>
              <w:topLinePunct w:val="0"/>
              <w:bidi w:val="0"/>
              <w:spacing w:line="240" w:lineRule="auto"/>
              <w:ind w:left="0" w:right="0" w:firstLine="1200" w:firstLineChars="500"/>
              <w:jc w:val="both"/>
              <w:textAlignment w:val="center"/>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理论教学</w:t>
            </w:r>
            <w:r>
              <w:rPr>
                <w:rFonts w:hint="eastAsia" w:ascii="仿宋_GB2312" w:eastAsia="仿宋_GB2312" w:cstheme="minorBidi"/>
                <w:color w:val="auto"/>
                <w:sz w:val="24"/>
                <w:szCs w:val="24"/>
                <w:lang w:val="en-US" w:eastAsia="zh-CN" w:bidi="ar-SA"/>
              </w:rPr>
              <w:t>时</w:t>
            </w:r>
            <w:r>
              <w:rPr>
                <w:rFonts w:hint="eastAsia" w:ascii="仿宋_GB2312" w:hAnsi="宋体" w:eastAsia="仿宋_GB2312" w:cstheme="minorBidi"/>
                <w:color w:val="auto"/>
                <w:sz w:val="24"/>
                <w:szCs w:val="24"/>
                <w:lang w:val="en-US" w:eastAsia="zh-CN" w:bidi="ar-SA"/>
              </w:rPr>
              <w:t>数%：实践教学时数%</w:t>
            </w:r>
          </w:p>
        </w:tc>
        <w:tc>
          <w:tcPr>
            <w:tcW w:w="5894" w:type="dxa"/>
            <w:gridSpan w:val="4"/>
            <w:vAlign w:val="center"/>
          </w:tcPr>
          <w:p w14:paraId="10DC5FF0">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44.5% ：55.5%</w:t>
            </w:r>
          </w:p>
        </w:tc>
      </w:tr>
      <w:tr w14:paraId="68CD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7723" w:type="dxa"/>
            <w:gridSpan w:val="3"/>
            <w:vAlign w:val="center"/>
          </w:tcPr>
          <w:p w14:paraId="549D346E">
            <w:pPr>
              <w:pStyle w:val="15"/>
              <w:keepNext w:val="0"/>
              <w:keepLines w:val="0"/>
              <w:pageBreakBefore w:val="0"/>
              <w:kinsoku/>
              <w:wordWrap/>
              <w:overflowPunct/>
              <w:topLinePunct w:val="0"/>
              <w:bidi w:val="0"/>
              <w:spacing w:line="240" w:lineRule="auto"/>
              <w:ind w:left="0" w:right="0" w:firstLine="720" w:firstLineChars="300"/>
              <w:jc w:val="both"/>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公共基础模块课程的学时数占总学时数比例</w:t>
            </w:r>
          </w:p>
        </w:tc>
        <w:tc>
          <w:tcPr>
            <w:tcW w:w="5894" w:type="dxa"/>
            <w:gridSpan w:val="4"/>
            <w:vAlign w:val="center"/>
          </w:tcPr>
          <w:p w14:paraId="62FF24D4">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34%</w:t>
            </w:r>
            <w:r>
              <w:rPr>
                <w:rFonts w:hint="eastAsia" w:ascii="仿宋" w:hAnsi="仿宋" w:eastAsia="仿宋" w:cs="仿宋"/>
                <w:b w:val="0"/>
                <w:bCs w:val="0"/>
                <w:color w:val="auto"/>
                <w:kern w:val="2"/>
                <w:sz w:val="24"/>
                <w:szCs w:val="24"/>
                <w:lang w:val="en-US" w:eastAsia="zh-CN"/>
              </w:rPr>
              <w:t>（≥25%）</w:t>
            </w:r>
          </w:p>
        </w:tc>
      </w:tr>
      <w:tr w14:paraId="4362F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6" w:hRule="atLeast"/>
        </w:trPr>
        <w:tc>
          <w:tcPr>
            <w:tcW w:w="7723" w:type="dxa"/>
            <w:gridSpan w:val="3"/>
            <w:vAlign w:val="center"/>
          </w:tcPr>
          <w:p w14:paraId="7368BF31">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4"/>
                <w:szCs w:val="24"/>
                <w:lang w:val="en-US" w:eastAsia="zh-CN" w:bidi="ar-SA"/>
              </w:rPr>
              <w:t>（公共基础限定选修课程+公共基础任意选修课程+拓展模块的学时数）占总学时数比例</w:t>
            </w:r>
          </w:p>
        </w:tc>
        <w:tc>
          <w:tcPr>
            <w:tcW w:w="5894" w:type="dxa"/>
            <w:gridSpan w:val="4"/>
            <w:vAlign w:val="center"/>
          </w:tcPr>
          <w:p w14:paraId="226B7A3D">
            <w:pPr>
              <w:pStyle w:val="15"/>
              <w:keepNext w:val="0"/>
              <w:keepLines w:val="0"/>
              <w:pageBreakBefore w:val="0"/>
              <w:kinsoku/>
              <w:wordWrap/>
              <w:overflowPunct/>
              <w:topLinePunct w:val="0"/>
              <w:bidi w:val="0"/>
              <w:spacing w:line="240" w:lineRule="auto"/>
              <w:ind w:left="0" w:right="0"/>
              <w:jc w:val="center"/>
              <w:textAlignment w:val="center"/>
              <w:rPr>
                <w:rFonts w:hint="default" w:ascii="仿宋_GB2312" w:hAnsi="宋体" w:eastAsia="仿宋_GB2312" w:cstheme="minorBidi"/>
                <w:color w:val="auto"/>
                <w:sz w:val="24"/>
                <w:szCs w:val="24"/>
                <w:lang w:val="en-US" w:eastAsia="zh-CN" w:bidi="ar-SA"/>
              </w:rPr>
            </w:pPr>
            <w:r>
              <w:rPr>
                <w:rFonts w:hint="eastAsia" w:ascii="仿宋_GB2312" w:eastAsia="仿宋_GB2312" w:cstheme="minorBidi"/>
                <w:color w:val="auto"/>
                <w:sz w:val="24"/>
                <w:szCs w:val="24"/>
                <w:lang w:val="en-US" w:eastAsia="zh-CN" w:bidi="ar-SA"/>
              </w:rPr>
              <w:t>10%</w:t>
            </w:r>
            <w:r>
              <w:rPr>
                <w:rFonts w:hint="eastAsia" w:ascii="仿宋" w:hAnsi="仿宋" w:eastAsia="仿宋" w:cs="仿宋"/>
                <w:b w:val="0"/>
                <w:bCs w:val="0"/>
                <w:color w:val="auto"/>
                <w:kern w:val="2"/>
                <w:sz w:val="24"/>
                <w:szCs w:val="24"/>
                <w:lang w:val="en-US" w:eastAsia="zh-CN"/>
              </w:rPr>
              <w:t>（≥10%）</w:t>
            </w:r>
          </w:p>
        </w:tc>
      </w:tr>
    </w:tbl>
    <w:p w14:paraId="34DF8B25">
      <w:pPr>
        <w:keepNext w:val="0"/>
        <w:keepLines w:val="0"/>
        <w:pageBreakBefore w:val="0"/>
        <w:widowControl/>
        <w:kinsoku/>
        <w:wordWrap/>
        <w:overflowPunct/>
        <w:topLinePunct w:val="0"/>
        <w:autoSpaceDE/>
        <w:autoSpaceDN/>
        <w:bidi w:val="0"/>
        <w:adjustRightInd w:val="0"/>
        <w:snapToGrid w:val="0"/>
        <w:spacing w:after="200" w:line="560" w:lineRule="exact"/>
        <w:rPr>
          <w:rFonts w:hint="eastAsia" w:ascii="仿宋_GB2312" w:hAnsi="宋体" w:eastAsia="仿宋_GB2312" w:cstheme="minorBidi"/>
          <w:color w:val="auto"/>
          <w:sz w:val="28"/>
          <w:szCs w:val="28"/>
          <w:lang w:val="en-US" w:eastAsia="zh-CN"/>
        </w:rPr>
        <w:sectPr>
          <w:footerReference r:id="rId6" w:type="default"/>
          <w:pgSz w:w="16840" w:h="11910" w:orient="landscape"/>
          <w:pgMar w:top="1200" w:right="1480" w:bottom="1179" w:left="280" w:header="720" w:footer="720" w:gutter="0"/>
          <w:pgNumType w:fmt="numberInDash"/>
          <w:cols w:space="720" w:num="1"/>
        </w:sectPr>
      </w:pPr>
    </w:p>
    <w:p w14:paraId="36343AF6">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八、基本教学条件</w:t>
      </w:r>
    </w:p>
    <w:p w14:paraId="65D1F250">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bookmarkStart w:id="22" w:name="bookmark30"/>
      <w:bookmarkEnd w:id="22"/>
      <w:r>
        <w:rPr>
          <w:rFonts w:hint="eastAsia" w:ascii="仿宋_GB2312" w:hAnsi="宋体" w:eastAsia="仿宋_GB2312" w:cstheme="minorBidi"/>
          <w:b/>
          <w:bCs/>
          <w:color w:val="auto"/>
          <w:sz w:val="28"/>
          <w:szCs w:val="28"/>
          <w:lang w:val="en-US" w:eastAsia="zh-CN"/>
        </w:rPr>
        <w:t>（一）师资队伍</w:t>
      </w:r>
    </w:p>
    <w:p w14:paraId="1293CC6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bookmarkStart w:id="23" w:name="bookmark32"/>
      <w:bookmarkEnd w:id="23"/>
      <w:r>
        <w:rPr>
          <w:rFonts w:hint="eastAsia" w:ascii="仿宋_GB2312" w:hAnsi="宋体" w:eastAsia="仿宋_GB2312" w:cstheme="minorBidi"/>
          <w:color w:val="auto"/>
          <w:sz w:val="28"/>
          <w:szCs w:val="28"/>
          <w:lang w:val="en-US" w:eastAsia="zh-CN"/>
        </w:rPr>
        <w:t xml:space="preserve">按照“四有好老师”“四个相统一”“四个引路人”的要求建设专业教师队伍，将师德师风作为教师队伍建设的第一标准。 </w:t>
      </w:r>
    </w:p>
    <w:p w14:paraId="16C0EA6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1. 队伍结构 </w:t>
      </w:r>
    </w:p>
    <w:p w14:paraId="0EFF53C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学院共有专业课专任教师</w:t>
      </w:r>
      <w:r>
        <w:rPr>
          <w:rFonts w:hint="eastAsia" w:ascii="仿宋_GB2312" w:eastAsia="仿宋_GB2312" w:cstheme="minorBidi"/>
          <w:color w:val="auto"/>
          <w:sz w:val="28"/>
          <w:szCs w:val="28"/>
          <w:lang w:val="en-US" w:eastAsia="zh-CN"/>
        </w:rPr>
        <w:t>50</w:t>
      </w:r>
      <w:r>
        <w:rPr>
          <w:rFonts w:hint="eastAsia" w:ascii="仿宋_GB2312" w:hAnsi="宋体" w:eastAsia="仿宋_GB2312" w:cstheme="minorBidi"/>
          <w:color w:val="auto"/>
          <w:sz w:val="28"/>
          <w:szCs w:val="28"/>
          <w:lang w:val="en-US" w:eastAsia="zh-CN"/>
        </w:rPr>
        <w:t xml:space="preserve">名，兼职教师9名。教师学生数与本专业专任教师数比例为16∶1，“双师型”教师占专业课教师数比例不低于 60%，高级职称专任教师的比例不低于 20%，专任教师队伍要考虑职称、年龄、工作经验，形成合理的梯队结构。 能够整合校内外优质人才资源，选聘企业高级技术人员担任行业导师，组建校企合作、 专兼结合的教师团队，建立定期开展专业（学科）教研机制。 </w:t>
      </w:r>
    </w:p>
    <w:p w14:paraId="584DFF2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2. 专业带头人 </w:t>
      </w:r>
    </w:p>
    <w:p w14:paraId="202246A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原则上应具有本专业及相关专业副高及以上职称和较强的实践能力，能够较好地把握国内外学前教育行业、专业发展，能广泛联系幼儿园，了解幼儿园对本专业人才的需求实际， 主持专业建设、开展教育教学改革、教科研工作和社会服务能力强，在本专业改革发展中起引领作用。 </w:t>
      </w:r>
    </w:p>
    <w:p w14:paraId="3985BD2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3. 专任教师 </w:t>
      </w:r>
    </w:p>
    <w:p w14:paraId="66A8A3C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具有高校教师资格；原则上具有学前教育、教育学、心理学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教学研究与社会服务；专业教师每年至少 1 个月在幼儿园或实训基地锻炼，每 5 年累计不少于 6 个月的实践经历。 </w:t>
      </w:r>
    </w:p>
    <w:p w14:paraId="3203FDC1">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4. 兼职教师 </w:t>
      </w:r>
    </w:p>
    <w:p w14:paraId="44E288B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教育名师、职业道德模范等高技能人才，根据国家有关要求制定针对兼职教师聘任与管理的具体实施办法。</w:t>
      </w:r>
    </w:p>
    <w:p w14:paraId="2141F006">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（二）教学设施</w:t>
      </w:r>
    </w:p>
    <w:p w14:paraId="11A95C7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主要包括能够满足正常的课程教学、实习实训所需的专业教室、实验室、实训室和实习实训基地。 </w:t>
      </w:r>
    </w:p>
    <w:p w14:paraId="3F2AF88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1. 专业教室基本要求 </w:t>
      </w:r>
    </w:p>
    <w:p w14:paraId="59AB76D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 </w:t>
      </w:r>
    </w:p>
    <w:p w14:paraId="5B96602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2. 校内外实验、实训场所基本要求 </w:t>
      </w:r>
    </w:p>
    <w:p w14:paraId="670BE6D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幼儿卫生与保健、幼儿园教学活动模拟等实验、实训活动。鼓励在实训中运用大数据、云计算、人工智能、虚拟仿真等前沿信息技术。 </w:t>
      </w:r>
    </w:p>
    <w:p w14:paraId="3541477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（1）语言技能实训室 </w:t>
      </w:r>
    </w:p>
    <w:p w14:paraId="6994F10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配备教师主控设备、学生用计算机及语音训练与测试软件等设备设施，用于普通话语音训练、普通话模拟测试、教师口语训练、幼儿教师实用语言技能训练与展示等实训教学。 </w:t>
      </w:r>
    </w:p>
    <w:p w14:paraId="174E765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（2）教育信息技术实训室 </w:t>
      </w:r>
    </w:p>
    <w:p w14:paraId="64EF097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配备多媒体教学设备、教师主控设备、学生用计算机以及相关软件资源，用于计算机基础操作、办公软件操作、幼儿园课件制作、幼儿园微课制作等实训教学。 </w:t>
      </w:r>
    </w:p>
    <w:p w14:paraId="498709B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（3）智慧教室 </w:t>
      </w:r>
    </w:p>
    <w:p w14:paraId="53D2E40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配备智能实训设施设备、虚拟仿真软件、数字化课程资源等设备设施，用于开展现代教育技术优化的理实一体化教学，以及模拟组织幼儿园各类活动与评价等实训教学。 </w:t>
      </w:r>
    </w:p>
    <w:p w14:paraId="7C44EE7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（4）形体与舞蹈实训室 </w:t>
      </w:r>
    </w:p>
    <w:p w14:paraId="77648EE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配备把杆、舞蹈垫、落地镜、钢琴、音响等设备，教室为多媒体教学环境，用于开展形体训练、舞蹈基础训练、儿童舞创编等实训教学，同时用于学生舞蹈表演、戏剧表演、舞蹈与戏剧创作创编等社团活动。 </w:t>
      </w:r>
    </w:p>
    <w:p w14:paraId="70755E6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（5）钢琴教学实训室 </w:t>
      </w:r>
    </w:p>
    <w:p w14:paraId="5E1D75D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配备钢琴、数码钢琴、电钢琴等，实训室应为多媒体教学环境，用于钢琴基础技能练习、幼儿歌曲弹唱能力训练等实训教学。 </w:t>
      </w:r>
    </w:p>
    <w:p w14:paraId="57EDDA2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（6）幼儿保育实训室 </w:t>
      </w:r>
    </w:p>
    <w:p w14:paraId="2ED1F09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生理解剖模型、婴幼儿体格测量相关工具、仿真婴儿模型、幼儿保健及急救等设备，用于人体主要器官结构与功能的观摩学习、生长发育指标测量、幼儿膳食管理、幼儿生活技能训练、幼儿急救措施训练等实训教学。 </w:t>
      </w:r>
    </w:p>
    <w:p w14:paraId="61F95EF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（7）微格教室 </w:t>
      </w:r>
    </w:p>
    <w:p w14:paraId="2409C5D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配备广播级摄像机、高清全景摄像头、智能识别系统等设备，用于幼儿园教育活动组织与实施能力等实训教学，同时用于毕业生求职前的仪表、仪态、演讲、辩论等音视频技术辅助的各项技能训练。 </w:t>
      </w:r>
    </w:p>
    <w:p w14:paraId="5BEDDF8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（8）幼儿园活动模拟室 </w:t>
      </w:r>
    </w:p>
    <w:p w14:paraId="1062CEE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配备班级区域设备及玩教具，教室为多媒体教学环境，用于幼儿园各类活动的模拟组织与实施、幼儿一日活动的观察与分析、幼儿行为的观察与评价等实训教学。 </w:t>
      </w:r>
    </w:p>
    <w:p w14:paraId="6E57C89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（9）幼儿美术教育活动实训室 </w:t>
      </w:r>
    </w:p>
    <w:p w14:paraId="330D846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配备操作台、美术活动常规用具、洗手池、拖把池等设备，教室为多媒体教学环境，用于美术基础技能练习、儿童画创编及创作练习、幼儿园环境创设、幼儿园美术活动的组织实施与评价等实训教学。 结合实际建设综合性实训场所。 </w:t>
      </w:r>
    </w:p>
    <w:p w14:paraId="0430E221">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3. 实习场所基本要求 </w:t>
      </w:r>
    </w:p>
    <w:p w14:paraId="0B2721E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符合《职业学校学生实习管理规定》《职业学校校企合作促进办法》等对实习单位的有关要求，经实地考察后，确定合法经营、管理规范，实习条件完备且符合产业发展实际、符合安全法律法规要求，与学校建立稳定合作关系的单位成为实习基地，并签署学校、学生、实习单位三方协议。根据本专业人才培养的需要和未来就业需求，实习基地应能提供幼儿园教师等与专业对口的相关实习岗位，能涵盖当前相关行业发展的主流技术，可接纳一定规模的学生实习；学校和实习单位双方共同制订实习计划，能够配备相应数量的指导教师对学生实习进行指导和管理，实习单位安排骨干教师或管理人员担任实习指导教师，开展专业教学和职业技能训练， 完成实习质量评价，做好学生实习服务和管理工作，有保证实习学生日常工作、学习、生活的规章制度，有安全、保险保障，依法依规保障学生的基本权益。</w:t>
      </w:r>
    </w:p>
    <w:p w14:paraId="4EB6B5B0">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（三）教学资源</w:t>
      </w:r>
    </w:p>
    <w:p w14:paraId="6573687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bookmarkStart w:id="24" w:name="bookmark36"/>
      <w:bookmarkEnd w:id="24"/>
      <w:r>
        <w:rPr>
          <w:rFonts w:hint="eastAsia" w:ascii="仿宋_GB2312" w:hAnsi="宋体" w:eastAsia="仿宋_GB2312" w:cstheme="minorBidi"/>
          <w:color w:val="auto"/>
          <w:sz w:val="28"/>
          <w:szCs w:val="28"/>
          <w:lang w:val="en-US" w:eastAsia="zh-CN"/>
        </w:rPr>
        <w:t xml:space="preserve">主要包括能够满足学生专业学习、教师专业教学研究和教学实施需要的教材、图书及数字化资源等。 </w:t>
      </w:r>
    </w:p>
    <w:p w14:paraId="5354758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1. 教材选用基本要求 </w:t>
      </w:r>
    </w:p>
    <w:p w14:paraId="68C4AA5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严格按照《南阳科技职业学院教材建设工作规范（试行）》进行教材的选用和征订。每学期对教材进行抽样检查，审核教材内容、出版时间、教材类型和意识形态等，保证教材符合社会主义意识形态和党的路线方针政策。适应“互联网+职业教育”发展需求，专业课程教材体现本行业新技术、新规范、新标准、新形态，并通过数字教材、活页式教材等多种方式进行动态更新。 </w:t>
      </w:r>
    </w:p>
    <w:p w14:paraId="3A71DEB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2. 图书文献配备基本要求 </w:t>
      </w:r>
    </w:p>
    <w:p w14:paraId="0312506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本学院图书馆具有明显的高职特色，图书文献配备能满足人才培养、专业建设、教科研等工作的需要。目前图书馆藏书83.1万册,中外文期刊资料1300余种，专业类图书文献主要包括：教育行业政策法规类、信息技术类、自然科学类、文化艺术类、教育理论类、心理类、 前教育实践类、绘本类等。及时配置新经济、新技术、新工艺、新材料、新管理方式、新服务方式等相关的图书文献。 同时，还有中文数据库79个，资源总量为26T。</w:t>
      </w:r>
    </w:p>
    <w:p w14:paraId="4180356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3.数字教学资源配置基本要求 </w:t>
      </w:r>
    </w:p>
    <w:p w14:paraId="3D3D083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建设、配备与本专业有关的音视频素材、教学课件、数字化教学案例库、虚拟仿真软件等专业教学资源库，种类丰富、形式多样、使用便捷、动态更新、满足教学。</w:t>
      </w:r>
    </w:p>
    <w:p w14:paraId="4DF7DE97">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（四）教学方法</w:t>
      </w:r>
    </w:p>
    <w:p w14:paraId="06E1A70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本课程以理解理论知识、强化应用、培养技能为思路，采用多种学做一体的方法，形成方法体系：</w:t>
      </w:r>
    </w:p>
    <w:p w14:paraId="0C31C6A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案例教学法</w:t>
      </w:r>
      <w:r>
        <w:rPr>
          <w:rFonts w:hint="eastAsia" w:ascii="仿宋_GB2312" w:eastAsia="仿宋_GB2312" w:cstheme="minorBidi"/>
          <w:color w:val="auto"/>
          <w:sz w:val="28"/>
          <w:szCs w:val="28"/>
          <w:lang w:val="en-US" w:eastAsia="zh-CN"/>
        </w:rPr>
        <w:t>：</w:t>
      </w:r>
      <w:r>
        <w:rPr>
          <w:rFonts w:hint="eastAsia" w:ascii="仿宋_GB2312" w:hAnsi="宋体" w:eastAsia="仿宋_GB2312" w:cstheme="minorBidi"/>
          <w:color w:val="auto"/>
          <w:sz w:val="28"/>
          <w:szCs w:val="28"/>
          <w:lang w:val="en-US" w:eastAsia="zh-CN"/>
        </w:rPr>
        <w:t>本课程实际案例教学法，帮助学生理解；在教学时，采用案例教学，使作业过程变得轻松，极大地改善了学生学习过程感受，提高学生的参与热情。</w:t>
      </w:r>
    </w:p>
    <w:p w14:paraId="0BD8491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任务驱动法</w:t>
      </w:r>
      <w:r>
        <w:rPr>
          <w:rFonts w:hint="eastAsia" w:ascii="仿宋_GB2312" w:eastAsia="仿宋_GB2312" w:cstheme="minorBidi"/>
          <w:color w:val="auto"/>
          <w:sz w:val="28"/>
          <w:szCs w:val="28"/>
          <w:lang w:val="en-US" w:eastAsia="zh-CN"/>
        </w:rPr>
        <w:t>：</w:t>
      </w:r>
      <w:r>
        <w:rPr>
          <w:rFonts w:hint="eastAsia" w:ascii="仿宋_GB2312" w:hAnsi="宋体" w:eastAsia="仿宋_GB2312" w:cstheme="minorBidi"/>
          <w:color w:val="auto"/>
          <w:sz w:val="28"/>
          <w:szCs w:val="28"/>
          <w:lang w:val="en-US" w:eastAsia="zh-CN"/>
        </w:rPr>
        <w:t>学生在教师的帮助下，紧紧围绕一个共同的中心，在强烈的问题动机的驱动下，通过对学习资源的积极主动应用，进行自主探索和互动协作的学习，并在完成既定任务的同时，引导学生产生一种学习实践活动。</w:t>
      </w:r>
    </w:p>
    <w:p w14:paraId="0F0AAD2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实践训练法</w:t>
      </w:r>
      <w:r>
        <w:rPr>
          <w:rFonts w:hint="eastAsia" w:ascii="仿宋_GB2312" w:eastAsia="仿宋_GB2312" w:cstheme="minorBidi"/>
          <w:color w:val="auto"/>
          <w:sz w:val="28"/>
          <w:szCs w:val="28"/>
          <w:lang w:val="en-US" w:eastAsia="zh-CN"/>
        </w:rPr>
        <w:t>：</w:t>
      </w:r>
      <w:r>
        <w:rPr>
          <w:rFonts w:hint="eastAsia" w:ascii="仿宋_GB2312" w:hAnsi="宋体" w:eastAsia="仿宋_GB2312" w:cstheme="minorBidi"/>
          <w:color w:val="auto"/>
          <w:sz w:val="28"/>
          <w:szCs w:val="28"/>
          <w:lang w:val="en-US" w:eastAsia="zh-CN"/>
        </w:rPr>
        <w:t>学生在学习理论知识的基础下，通过学生动手操作处理，在实践训练的过程加强实践技能。</w:t>
      </w:r>
    </w:p>
    <w:p w14:paraId="6809045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信息化教学法</w:t>
      </w:r>
      <w:r>
        <w:rPr>
          <w:rFonts w:hint="eastAsia" w:ascii="仿宋_GB2312" w:eastAsia="仿宋_GB2312" w:cstheme="minorBidi"/>
          <w:color w:val="auto"/>
          <w:sz w:val="28"/>
          <w:szCs w:val="28"/>
          <w:lang w:val="en-US" w:eastAsia="zh-CN"/>
        </w:rPr>
        <w:t>：</w:t>
      </w:r>
      <w:r>
        <w:rPr>
          <w:rFonts w:hint="eastAsia" w:ascii="仿宋_GB2312" w:hAnsi="宋体" w:eastAsia="仿宋_GB2312" w:cstheme="minorBidi"/>
          <w:color w:val="auto"/>
          <w:sz w:val="28"/>
          <w:szCs w:val="28"/>
          <w:lang w:val="en-US" w:eastAsia="zh-CN"/>
        </w:rPr>
        <w:t>采用学习通移动平台建设课程，结合网络资源，加强学生互动，打造智慧课堂。</w:t>
      </w:r>
    </w:p>
    <w:p w14:paraId="000B7F69">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（五）教学评价</w:t>
      </w:r>
    </w:p>
    <w:p w14:paraId="7F4F4F0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 xml:space="preserve"> 1.课程考核</w:t>
      </w:r>
    </w:p>
    <w:p w14:paraId="4C4B82F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将各课程考核方式分为两部分，一是形成性考核，占科目总成绩的 30%，包括：平时作业、课堂考勤、学习态度、平时理论和技能考核等；二是终结性考核，占科目总成绩的 70%，包括：期末理论考核、期末技能考核。</w:t>
      </w:r>
    </w:p>
    <w:p w14:paraId="1D2D860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2.实习考核</w:t>
      </w:r>
    </w:p>
    <w:p w14:paraId="6B0A929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以实习单位为主，主要考核学生实习中的岗位职业能力、职业态度、团结协作、人际沟通能力等。</w:t>
      </w:r>
    </w:p>
    <w:p w14:paraId="3FB54D7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3.评价</w:t>
      </w:r>
    </w:p>
    <w:p w14:paraId="19DE935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建立较完善的教学质量保证和监控机制，通过巡课、听课、召开师生座谈会、教师评学、学生评教等活动，采取学生、同行、督导小组三层次评教，形成科学的评教运行机制。</w:t>
      </w:r>
    </w:p>
    <w:p w14:paraId="7FFD352D">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九、质量管理</w:t>
      </w:r>
    </w:p>
    <w:p w14:paraId="500BC9F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（一）成立专业建设指导委员会，为专业建设出谋划策，提供市场、政策及行业信息，提高专业建设的科学性和合理性。</w:t>
      </w:r>
    </w:p>
    <w:p w14:paraId="7906583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（二）成立教学执行组织与教学督导组，对课程建设、教学方法的改革与推广、课堂教学质量管理等进行督导与评价。</w:t>
      </w:r>
    </w:p>
    <w:p w14:paraId="40B7FA6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（三）建立实践教学环节质量管理，制订各实践教学环节的课程标准、评价标准，制订和完善实践教学管理文件，加强校内外实训、顶岗实习的管理。</w:t>
      </w:r>
    </w:p>
    <w:p w14:paraId="16C52A5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（四）成立专业调研组，负责本专业的社会需求、毕业生跟踪调查和新生素质调查等工作，为本专业的招生和就业提供支持。</w:t>
      </w:r>
    </w:p>
    <w:p w14:paraId="67306E73">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color w:val="auto"/>
          <w:sz w:val="28"/>
          <w:szCs w:val="28"/>
          <w:lang w:val="en-US" w:eastAsia="zh-CN"/>
        </w:rPr>
      </w:pPr>
      <w:r>
        <w:rPr>
          <w:rFonts w:hint="eastAsia" w:ascii="仿宋_GB2312" w:hAnsi="宋体" w:eastAsia="仿宋_GB2312" w:cstheme="minorBidi"/>
          <w:b/>
          <w:bCs/>
          <w:color w:val="auto"/>
          <w:sz w:val="28"/>
          <w:szCs w:val="28"/>
          <w:lang w:val="en-US" w:eastAsia="zh-CN"/>
        </w:rPr>
        <w:t>十、毕业要求</w:t>
      </w:r>
    </w:p>
    <w:p w14:paraId="4365554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（一）思想道德素养要</w:t>
      </w:r>
      <w:r>
        <w:rPr>
          <w:rFonts w:hint="eastAsia" w:ascii="仿宋_GB2312" w:eastAsia="仿宋_GB2312" w:cstheme="minorBidi"/>
          <w:color w:val="auto"/>
          <w:sz w:val="28"/>
          <w:szCs w:val="28"/>
          <w:lang w:val="en-US" w:eastAsia="zh-CN"/>
        </w:rPr>
        <w:t>求</w:t>
      </w:r>
    </w:p>
    <w:p w14:paraId="499674C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坚定拥护中国共产党领导和我国社会主义制度，在习近平新时代中国特色社会主义思想指引下，践行社会主义核心价值观，具有深厚的爱国情感和中华民族自豪感。崇尚宪法、尊法守纪、崇德向善、诚实可信、尊重生命、热爱劳动，履行道要求德准则和行为规范，具有社会责任感和社会参与意识，德育合格。</w:t>
      </w:r>
    </w:p>
    <w:p w14:paraId="1B1B3D0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（二）素质教育要求</w:t>
      </w:r>
    </w:p>
    <w:p w14:paraId="37F3882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学生应具备从事本专业职业所需的基本职业技能和专业素养，熟练掌握本专业领域的基础理论知识和实践操作技能，能够运用所学知识解决实际问题，并具备一定的创新思维和实践能力。此外，学生还需具备良好的沟通能力、团队协作精神和终身学习意识，能够适应不断变化的社会需求和行业发展，持续提升自身综合素质和职业竞争力，以满足未来职业发展的要求。同时，参加大学生体质测试并合格。</w:t>
      </w:r>
    </w:p>
    <w:p w14:paraId="244AC85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（三）课程</w:t>
      </w:r>
    </w:p>
    <w:p w14:paraId="632B2E6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达到素质、知识、能力要求，完成规定的教学环节外，所修课程考核合格。</w:t>
      </w:r>
    </w:p>
    <w:p w14:paraId="7A57AB0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（四）学分要求</w:t>
      </w:r>
    </w:p>
    <w:p w14:paraId="7ADBBEF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本专业必须修满学分方可毕业。</w:t>
      </w:r>
    </w:p>
    <w:p w14:paraId="6CF08D8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（五）岗位实习</w:t>
      </w:r>
    </w:p>
    <w:p w14:paraId="0206F7F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在幼教机构等单位进行实习，参加岗位实习累计6个月，考核合格。岗位实习期间，学生必须完成</w:t>
      </w:r>
      <w:r>
        <w:rPr>
          <w:rFonts w:hint="eastAsia" w:ascii="仿宋_GB2312" w:eastAsia="仿宋_GB2312" w:cstheme="minorBidi"/>
          <w:color w:val="auto"/>
          <w:sz w:val="28"/>
          <w:szCs w:val="28"/>
          <w:lang w:val="en-US" w:eastAsia="zh-CN"/>
        </w:rPr>
        <w:t>一</w:t>
      </w:r>
      <w:r>
        <w:rPr>
          <w:rFonts w:hint="eastAsia" w:ascii="仿宋_GB2312" w:hAnsi="宋体" w:eastAsia="仿宋_GB2312" w:cstheme="minorBidi"/>
          <w:color w:val="auto"/>
          <w:sz w:val="28"/>
          <w:szCs w:val="28"/>
          <w:lang w:val="en-US" w:eastAsia="zh-CN"/>
        </w:rPr>
        <w:t>份与工作岗位相关的实习鉴定报告</w:t>
      </w:r>
      <w:r>
        <w:rPr>
          <w:rFonts w:hint="eastAsia" w:ascii="仿宋_GB2312" w:eastAsia="仿宋_GB2312" w:cstheme="minorBidi"/>
          <w:color w:val="auto"/>
          <w:sz w:val="28"/>
          <w:szCs w:val="28"/>
          <w:lang w:val="en-US" w:eastAsia="zh-CN"/>
        </w:rPr>
        <w:t>，</w:t>
      </w:r>
      <w:r>
        <w:rPr>
          <w:rFonts w:hint="eastAsia" w:ascii="仿宋_GB2312" w:hAnsi="宋体" w:eastAsia="仿宋_GB2312" w:cstheme="minorBidi"/>
          <w:color w:val="auto"/>
          <w:sz w:val="28"/>
          <w:szCs w:val="28"/>
          <w:lang w:val="en-US" w:eastAsia="zh-CN"/>
        </w:rPr>
        <w:t>合格者方可取得实习学分。</w:t>
      </w:r>
    </w:p>
    <w:p w14:paraId="27B00E3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（六）本专业</w:t>
      </w:r>
      <w:r>
        <w:rPr>
          <w:rFonts w:hint="eastAsia" w:ascii="仿宋_GB2312" w:eastAsia="仿宋_GB2312" w:cstheme="minorBidi"/>
          <w:color w:val="auto"/>
          <w:sz w:val="28"/>
          <w:szCs w:val="28"/>
          <w:lang w:val="en-US" w:eastAsia="zh-CN"/>
        </w:rPr>
        <w:t>可</w:t>
      </w:r>
      <w:r>
        <w:rPr>
          <w:rFonts w:hint="eastAsia" w:ascii="仿宋_GB2312" w:hAnsi="宋体" w:eastAsia="仿宋_GB2312" w:cstheme="minorBidi"/>
          <w:color w:val="auto"/>
          <w:sz w:val="28"/>
          <w:szCs w:val="28"/>
          <w:lang w:val="en-US" w:eastAsia="zh-CN"/>
        </w:rPr>
        <w:t>获得的相关职业技能等级证书：</w:t>
      </w:r>
    </w:p>
    <w:p w14:paraId="491B4AA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1.二级乙等以上的普通话等级证书；</w:t>
      </w:r>
    </w:p>
    <w:p w14:paraId="7DA9D90F">
      <w:pPr>
        <w:pStyle w:val="15"/>
        <w:keepNext w:val="0"/>
        <w:keepLines w:val="0"/>
        <w:pageBreakBefore w:val="0"/>
        <w:kinsoku/>
        <w:wordWrap/>
        <w:overflowPunct/>
        <w:topLinePunct w:val="0"/>
        <w:bidi w:val="0"/>
        <w:ind w:firstLine="560" w:firstLineChars="200"/>
        <w:jc w:val="both"/>
        <w:textAlignment w:val="auto"/>
        <w:rPr>
          <w:rFonts w:hint="eastAsia" w:ascii="仿宋_GB2312" w:hAnsi="宋体" w:eastAsia="仿宋_GB2312" w:cstheme="minorBidi"/>
          <w:color w:val="auto"/>
          <w:sz w:val="24"/>
          <w:szCs w:val="24"/>
          <w:lang w:val="en-US" w:eastAsia="zh-CN" w:bidi="ar-SA"/>
        </w:rPr>
      </w:pPr>
      <w:r>
        <w:rPr>
          <w:rFonts w:hint="eastAsia" w:ascii="仿宋_GB2312" w:hAnsi="宋体" w:eastAsia="仿宋_GB2312" w:cstheme="minorBidi"/>
          <w:color w:val="auto"/>
          <w:sz w:val="28"/>
          <w:szCs w:val="28"/>
          <w:lang w:val="en-US" w:eastAsia="zh-CN"/>
        </w:rPr>
        <w:t>2.教师资格证、保育师职业技能等级证、育婴员职业技能等级证等证书之一。</w:t>
      </w:r>
    </w:p>
    <w:p w14:paraId="425F380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color w:val="auto"/>
          <w:sz w:val="28"/>
          <w:szCs w:val="28"/>
          <w:lang w:val="en-US" w:eastAsia="zh-CN"/>
        </w:rPr>
      </w:pPr>
      <w:r>
        <w:rPr>
          <w:rFonts w:hint="eastAsia" w:ascii="仿宋_GB2312" w:hAnsi="宋体" w:eastAsia="仿宋_GB2312" w:cstheme="minorBidi"/>
          <w:color w:val="auto"/>
          <w:sz w:val="28"/>
          <w:szCs w:val="28"/>
          <w:lang w:val="en-US" w:eastAsia="zh-CN"/>
        </w:rPr>
        <w:t>（七）符合学院学生学籍管理规定。</w:t>
      </w:r>
    </w:p>
    <w:p w14:paraId="574F23F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5A6B9AA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2F082D7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0F481C4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068646D6">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宋体" w:eastAsia="仿宋_GB2312" w:cstheme="minorBidi"/>
          <w:sz w:val="28"/>
          <w:szCs w:val="28"/>
          <w:lang w:val="en-US" w:eastAsia="zh-CN"/>
        </w:rPr>
      </w:pPr>
    </w:p>
    <w:p w14:paraId="2526092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6ABD9F4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47F5CA6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73CBC25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3DB6ECE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128E3B3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7D19670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42F02D4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12F1BD6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73F6C63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4A1E019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7267FB8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22DBD82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08172E9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4D4A906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6AB5177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16270BD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06417CF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0972B95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6E567BC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39ED16D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p>
    <w:p w14:paraId="7584700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pacing w:val="2"/>
          <w:sz w:val="24"/>
          <w:szCs w:val="24"/>
        </w:rPr>
      </w:pPr>
      <w:r>
        <w:rPr>
          <w:rFonts w:hint="eastAsia" w:ascii="仿宋_GB2312" w:hAnsi="宋体" w:eastAsia="仿宋_GB2312" w:cstheme="minorBidi"/>
          <w:sz w:val="28"/>
          <w:szCs w:val="28"/>
          <w:lang w:val="en-US" w:eastAsia="zh-CN"/>
        </w:rPr>
        <w:drawing>
          <wp:inline distT="0" distB="0" distL="114300" distR="114300">
            <wp:extent cx="5627370" cy="7531100"/>
            <wp:effectExtent l="0" t="0" r="11430" b="0"/>
            <wp:docPr id="5" name="图片 5" descr="4b8caa85e16988e0606278d2acaf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8caa85e16988e0606278d2acaf8850"/>
                    <pic:cNvPicPr>
                      <a:picLocks noChangeAspect="1"/>
                    </pic:cNvPicPr>
                  </pic:nvPicPr>
                  <pic:blipFill>
                    <a:blip r:embed="rId10"/>
                    <a:stretch>
                      <a:fillRect/>
                    </a:stretch>
                  </pic:blipFill>
                  <pic:spPr>
                    <a:xfrm>
                      <a:off x="0" y="0"/>
                      <a:ext cx="5627370" cy="7531100"/>
                    </a:xfrm>
                    <a:prstGeom prst="rect">
                      <a:avLst/>
                    </a:prstGeom>
                  </pic:spPr>
                </pic:pic>
              </a:graphicData>
            </a:graphic>
          </wp:inline>
        </w:drawing>
      </w:r>
      <w:bookmarkStart w:id="25" w:name="bookmark49"/>
      <w:bookmarkEnd w:id="25"/>
      <w:bookmarkStart w:id="26" w:name="bookmark48"/>
      <w:bookmarkEnd w:id="26"/>
      <w:bookmarkStart w:id="27" w:name="_GoBack"/>
      <w:bookmarkEnd w:id="27"/>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ACF3C50" w:usb2="00000016" w:usb3="00000000" w:csb0="0004001F" w:csb1="00000000"/>
  </w:font>
  <w:font w:name="var(--s-font-bas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2A74">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5E7A">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2B87">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8105">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D68105">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92B0">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EE773">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4EE773">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6A7A">
    <w:pPr>
      <w:pStyle w:val="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64A54">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64A54">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A12FF"/>
    <w:multiLevelType w:val="singleLevel"/>
    <w:tmpl w:val="278A12FF"/>
    <w:lvl w:ilvl="0" w:tentative="0">
      <w:start w:val="1"/>
      <w:numFmt w:val="decimal"/>
      <w:suff w:val="nothing"/>
      <w:lvlText w:val="（%1）"/>
      <w:lvlJc w:val="left"/>
    </w:lvl>
  </w:abstractNum>
  <w:abstractNum w:abstractNumId="1">
    <w:nsid w:val="4D3B50FF"/>
    <w:multiLevelType w:val="singleLevel"/>
    <w:tmpl w:val="4D3B50FF"/>
    <w:lvl w:ilvl="0" w:tentative="0">
      <w:start w:val="1"/>
      <w:numFmt w:val="decimal"/>
      <w:suff w:val="nothing"/>
      <w:lvlText w:val="%1．"/>
      <w:lvlJc w:val="left"/>
    </w:lvl>
  </w:abstractNum>
  <w:abstractNum w:abstractNumId="2">
    <w:nsid w:val="5BEF0A00"/>
    <w:multiLevelType w:val="singleLevel"/>
    <w:tmpl w:val="5BEF0A0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C1265B"/>
    <w:rsid w:val="00187ED6"/>
    <w:rsid w:val="003C6AA0"/>
    <w:rsid w:val="0070273F"/>
    <w:rsid w:val="0074173B"/>
    <w:rsid w:val="00892BBE"/>
    <w:rsid w:val="00F667FC"/>
    <w:rsid w:val="0127533C"/>
    <w:rsid w:val="01835E84"/>
    <w:rsid w:val="018A58CB"/>
    <w:rsid w:val="0668702B"/>
    <w:rsid w:val="069845E6"/>
    <w:rsid w:val="08316AA1"/>
    <w:rsid w:val="08536A17"/>
    <w:rsid w:val="096B7D90"/>
    <w:rsid w:val="0A474359"/>
    <w:rsid w:val="0AD347D5"/>
    <w:rsid w:val="0B9E269F"/>
    <w:rsid w:val="0CE437E4"/>
    <w:rsid w:val="0E2C2DA8"/>
    <w:rsid w:val="0EA84B89"/>
    <w:rsid w:val="0FE5407A"/>
    <w:rsid w:val="13FA41EA"/>
    <w:rsid w:val="165955AB"/>
    <w:rsid w:val="168A5F5E"/>
    <w:rsid w:val="17D343F9"/>
    <w:rsid w:val="186E36FB"/>
    <w:rsid w:val="197E58BE"/>
    <w:rsid w:val="1AC45552"/>
    <w:rsid w:val="1B2E21A9"/>
    <w:rsid w:val="1D0B6D62"/>
    <w:rsid w:val="1E4D4B29"/>
    <w:rsid w:val="1E5310C7"/>
    <w:rsid w:val="1F53078A"/>
    <w:rsid w:val="1FBA6F24"/>
    <w:rsid w:val="1FED4C08"/>
    <w:rsid w:val="20144886"/>
    <w:rsid w:val="20BC16A8"/>
    <w:rsid w:val="20BE2B36"/>
    <w:rsid w:val="20F546B7"/>
    <w:rsid w:val="215378FD"/>
    <w:rsid w:val="22802B20"/>
    <w:rsid w:val="22AA2A74"/>
    <w:rsid w:val="22C1265B"/>
    <w:rsid w:val="23BE7755"/>
    <w:rsid w:val="241E3F25"/>
    <w:rsid w:val="28862099"/>
    <w:rsid w:val="29114058"/>
    <w:rsid w:val="295E4DC4"/>
    <w:rsid w:val="2A314286"/>
    <w:rsid w:val="2A8F792B"/>
    <w:rsid w:val="2B726706"/>
    <w:rsid w:val="2D541DE1"/>
    <w:rsid w:val="2EDF69A7"/>
    <w:rsid w:val="30EB518F"/>
    <w:rsid w:val="31C003CA"/>
    <w:rsid w:val="31D2634F"/>
    <w:rsid w:val="31EF5153"/>
    <w:rsid w:val="32144BB9"/>
    <w:rsid w:val="328F38D5"/>
    <w:rsid w:val="329A7C2D"/>
    <w:rsid w:val="329D4FC3"/>
    <w:rsid w:val="34352901"/>
    <w:rsid w:val="34432F43"/>
    <w:rsid w:val="367E6AA5"/>
    <w:rsid w:val="37070849"/>
    <w:rsid w:val="38080A63"/>
    <w:rsid w:val="3821454B"/>
    <w:rsid w:val="38D054C5"/>
    <w:rsid w:val="38E91EAD"/>
    <w:rsid w:val="3B5B1163"/>
    <w:rsid w:val="3C7544A7"/>
    <w:rsid w:val="3E7B7FA6"/>
    <w:rsid w:val="3E841280"/>
    <w:rsid w:val="3EEB0A50"/>
    <w:rsid w:val="416B3DC1"/>
    <w:rsid w:val="417C33C5"/>
    <w:rsid w:val="421A3B26"/>
    <w:rsid w:val="427E0F89"/>
    <w:rsid w:val="47D76015"/>
    <w:rsid w:val="489A151D"/>
    <w:rsid w:val="48F0738F"/>
    <w:rsid w:val="4A2A4B22"/>
    <w:rsid w:val="4A45370A"/>
    <w:rsid w:val="4AD02B39"/>
    <w:rsid w:val="4B2A70F5"/>
    <w:rsid w:val="4D6E11CA"/>
    <w:rsid w:val="4DC96400"/>
    <w:rsid w:val="4F6F1813"/>
    <w:rsid w:val="51883D8E"/>
    <w:rsid w:val="52117CDA"/>
    <w:rsid w:val="540168F4"/>
    <w:rsid w:val="54311CA1"/>
    <w:rsid w:val="55CC2F32"/>
    <w:rsid w:val="560501F2"/>
    <w:rsid w:val="58810E22"/>
    <w:rsid w:val="594075A8"/>
    <w:rsid w:val="5A0667C2"/>
    <w:rsid w:val="5AF20E4A"/>
    <w:rsid w:val="5CC130C4"/>
    <w:rsid w:val="5F5244A8"/>
    <w:rsid w:val="60FD0443"/>
    <w:rsid w:val="612C2AD6"/>
    <w:rsid w:val="61502C69"/>
    <w:rsid w:val="61706E67"/>
    <w:rsid w:val="61AD1E5F"/>
    <w:rsid w:val="61FE0917"/>
    <w:rsid w:val="63312626"/>
    <w:rsid w:val="651B5775"/>
    <w:rsid w:val="65931376"/>
    <w:rsid w:val="667F281B"/>
    <w:rsid w:val="68435B0B"/>
    <w:rsid w:val="68F26AB8"/>
    <w:rsid w:val="6BDF70C3"/>
    <w:rsid w:val="6BEC0A53"/>
    <w:rsid w:val="6CA159EB"/>
    <w:rsid w:val="6DEA2D1A"/>
    <w:rsid w:val="6FD64C81"/>
    <w:rsid w:val="6FD902CD"/>
    <w:rsid w:val="706A0E72"/>
    <w:rsid w:val="740F42BD"/>
    <w:rsid w:val="75514F75"/>
    <w:rsid w:val="75F36D22"/>
    <w:rsid w:val="761A27A3"/>
    <w:rsid w:val="7634625D"/>
    <w:rsid w:val="76EE0B02"/>
    <w:rsid w:val="771A6196"/>
    <w:rsid w:val="78CA2EA9"/>
    <w:rsid w:val="791A5BDE"/>
    <w:rsid w:val="798474FC"/>
    <w:rsid w:val="7A1106E7"/>
    <w:rsid w:val="7A6A04A0"/>
    <w:rsid w:val="7C8572E2"/>
    <w:rsid w:val="7D6F401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left="218"/>
      <w:outlineLvl w:val="0"/>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style>
  <w:style w:type="paragraph" w:styleId="4">
    <w:name w:val="Body Text"/>
    <w:basedOn w:val="1"/>
    <w:link w:val="20"/>
    <w:qFormat/>
    <w:uiPriority w:val="1"/>
    <w:pPr>
      <w:ind w:left="218"/>
    </w:pPr>
    <w:rPr>
      <w:sz w:val="24"/>
      <w:szCs w:val="24"/>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semiHidden/>
    <w:unhideWhenUsed/>
    <w:qFormat/>
    <w:uiPriority w:val="99"/>
    <w:pPr>
      <w:spacing w:beforeAutospacing="1" w:afterAutospacing="1"/>
    </w:pPr>
    <w:rPr>
      <w:rFonts w:cs="Arial Unicode MS"/>
      <w:sz w:val="24"/>
      <w:lang w:bidi="bo-CN"/>
    </w:rPr>
  </w:style>
  <w:style w:type="paragraph" w:styleId="8">
    <w:name w:val="Body Text First Indent"/>
    <w:basedOn w:val="4"/>
    <w:unhideWhenUsed/>
    <w:qFormat/>
    <w:uiPriority w:val="99"/>
    <w:pPr>
      <w:spacing w:after="120"/>
      <w:ind w:firstLine="100" w:firstLineChars="100"/>
    </w:pPr>
    <w:rPr>
      <w:rFonts w:ascii="Calibri" w:hAnsi="Calibri"/>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style>
  <w:style w:type="paragraph" w:customStyle="1" w:styleId="13">
    <w:name w:val="Table Text"/>
    <w:basedOn w:val="1"/>
    <w:semiHidden/>
    <w:qFormat/>
    <w:uiPriority w:val="0"/>
    <w:rPr>
      <w:rFonts w:ascii="仿宋" w:hAnsi="仿宋" w:eastAsia="仿宋" w:cs="仿宋"/>
      <w:sz w:val="24"/>
      <w:szCs w:val="24"/>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style>
  <w:style w:type="paragraph" w:styleId="16">
    <w:name w:val="List Paragraph"/>
    <w:basedOn w:val="1"/>
    <w:qFormat/>
    <w:uiPriority w:val="1"/>
    <w:pPr>
      <w:ind w:left="939" w:hanging="242"/>
    </w:pPr>
  </w:style>
  <w:style w:type="character" w:customStyle="1" w:styleId="17">
    <w:name w:val="font11"/>
    <w:basedOn w:val="11"/>
    <w:qFormat/>
    <w:uiPriority w:val="0"/>
    <w:rPr>
      <w:rFonts w:hint="eastAsia" w:ascii="宋体" w:hAnsi="宋体" w:eastAsia="宋体" w:cs="宋体"/>
      <w:color w:val="000000"/>
      <w:sz w:val="21"/>
      <w:szCs w:val="21"/>
      <w:u w:val="none"/>
    </w:rPr>
  </w:style>
  <w:style w:type="character" w:customStyle="1" w:styleId="18">
    <w:name w:val="font81"/>
    <w:basedOn w:val="11"/>
    <w:qFormat/>
    <w:uiPriority w:val="0"/>
    <w:rPr>
      <w:rFonts w:hint="default" w:ascii="Tahoma" w:hAnsi="Tahoma" w:eastAsia="Tahoma" w:cs="Tahoma"/>
      <w:b/>
      <w:bCs/>
      <w:color w:val="000000"/>
      <w:sz w:val="22"/>
      <w:szCs w:val="22"/>
      <w:u w:val="none"/>
    </w:rPr>
  </w:style>
  <w:style w:type="paragraph" w:customStyle="1" w:styleId="19">
    <w:name w:val="表文"/>
    <w:basedOn w:val="1"/>
    <w:unhideWhenUsed/>
    <w:qFormat/>
    <w:uiPriority w:val="0"/>
    <w:rPr>
      <w:rFonts w:hint="eastAsia" w:cs="Times New Roman"/>
      <w:kern w:val="2"/>
      <w:sz w:val="18"/>
      <w:szCs w:val="24"/>
    </w:rPr>
  </w:style>
  <w:style w:type="character" w:customStyle="1" w:styleId="20">
    <w:name w:val="正文文本 Char"/>
    <w:link w:val="4"/>
    <w:qFormat/>
    <w:uiPriority w:val="1"/>
    <w:rPr>
      <w:sz w:val="24"/>
      <w:szCs w:val="24"/>
    </w:rPr>
  </w:style>
  <w:style w:type="paragraph" w:customStyle="1" w:styleId="21">
    <w:name w:val="样式1"/>
    <w:basedOn w:val="1"/>
    <w:qFormat/>
    <w:uiPriority w:val="0"/>
    <w:pPr>
      <w:widowControl/>
      <w:autoSpaceDE/>
      <w:autoSpaceDN/>
      <w:adjustRightInd w:val="0"/>
      <w:snapToGrid w:val="0"/>
      <w:spacing w:line="560" w:lineRule="exact"/>
      <w:ind w:left="559" w:leftChars="254"/>
      <w:outlineLvl w:val="2"/>
    </w:pPr>
    <w:rPr>
      <w:rFonts w:hint="eastAsia" w:ascii="仿宋_GB2312" w:hAnsi="仿宋_GB2312" w:eastAsia="仿宋_GB2312" w:cstheme="minorBidi"/>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1925</Words>
  <Characters>1998</Characters>
  <Lines>189</Lines>
  <Paragraphs>53</Paragraphs>
  <TotalTime>21</TotalTime>
  <ScaleCrop>false</ScaleCrop>
  <LinksUpToDate>false</LinksUpToDate>
  <CharactersWithSpaces>2137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2025-06-13T01:16:00Z</dcterms:created>
  <dc:creator>听雨</dc:creator>
  <cp:lastModifiedBy>木子</cp:lastModifiedBy>
  <cp:lastPrinted>2025-05-29T02:30:00Z</cp:lastPrinted>
  <dcterms:modified xsi:type="dcterms:W3CDTF">2025-08-21T02:56:08Z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1FC18E54AF24468889A3E64D4E9F7CB0_13</vt:lpwstr>
  </property>
  <property fmtid="{D5CDD505-2E9C-101B-9397-08002B2CF9AE}" pid="4" name="KSOTemplateDocerSaveRecord">
    <vt:lpwstr>eyJoZGlkIjoiODYwNjVhYzgyMzk5NDZlZmMwMWQ2NjM0NjIzOTRhYTciLCJ1c2VySWQiOiI0MzU0NzU0OTYifQ==</vt:lpwstr>
  </property>
</Properties>
</file>