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jc w:val="center"/>
        <w:rPr>
          <w:b/>
          <w:bCs/>
        </w:rPr>
      </w:pPr>
    </w:p>
    <w:p>
      <w:pPr>
        <w:pStyle w:val="67"/>
        <w:jc w:val="center"/>
        <w:rPr>
          <w:b/>
          <w:bCs/>
        </w:rPr>
      </w:pPr>
    </w:p>
    <w:p>
      <w:pPr>
        <w:pStyle w:val="67"/>
        <w:jc w:val="center"/>
        <w:rPr>
          <w:b/>
          <w:bCs/>
          <w:sz w:val="44"/>
          <w:szCs w:val="44"/>
        </w:rPr>
      </w:pPr>
      <w:r>
        <w:rPr>
          <w:rFonts w:hint="eastAsia"/>
          <w:b/>
          <w:bCs/>
          <w:sz w:val="44"/>
          <w:szCs w:val="44"/>
        </w:rPr>
        <w:t>电气设备运行与控制人才培养方案</w:t>
      </w: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rPr>
      </w:pPr>
    </w:p>
    <w:p>
      <w:pPr>
        <w:pStyle w:val="67"/>
        <w:jc w:val="center"/>
        <w:rPr>
          <w:b/>
          <w:bCs/>
          <w:sz w:val="36"/>
          <w:szCs w:val="36"/>
        </w:rPr>
      </w:pPr>
      <w:r>
        <w:rPr>
          <w:rFonts w:hint="eastAsia"/>
          <w:b/>
          <w:bCs/>
          <w:sz w:val="36"/>
          <w:szCs w:val="36"/>
        </w:rPr>
        <w:t>南阳科技职业学院</w:t>
      </w:r>
    </w:p>
    <w:p>
      <w:pPr>
        <w:pStyle w:val="67"/>
        <w:jc w:val="center"/>
        <w:rPr>
          <w:b/>
          <w:bCs/>
        </w:rPr>
      </w:pPr>
    </w:p>
    <w:p>
      <w:pPr>
        <w:pStyle w:val="67"/>
        <w:jc w:val="center"/>
        <w:rPr>
          <w:b/>
          <w:bCs/>
        </w:rPr>
      </w:pPr>
    </w:p>
    <w:p>
      <w:pPr>
        <w:pStyle w:val="67"/>
        <w:jc w:val="center"/>
        <w:rPr>
          <w:b/>
          <w:bCs/>
        </w:rPr>
      </w:pPr>
    </w:p>
    <w:p>
      <w:pPr>
        <w:pStyle w:val="67"/>
        <w:jc w:val="center"/>
        <w:rPr>
          <w:b/>
          <w:bCs/>
        </w:rPr>
      </w:pPr>
      <w:r>
        <w:rPr>
          <w:rFonts w:hint="eastAsia"/>
          <w:b/>
          <w:bCs/>
        </w:rPr>
        <w:t>电气设备运行与控制人才培养方案</w:t>
      </w:r>
    </w:p>
    <w:p>
      <w:pPr>
        <w:pStyle w:val="66"/>
        <w:ind w:firstLine="482"/>
      </w:pPr>
      <w:r>
        <w:rPr>
          <w:rFonts w:hint="eastAsia"/>
        </w:rPr>
        <w:t xml:space="preserve">一、专业名称及代码                    </w:t>
      </w:r>
    </w:p>
    <w:p>
      <w:pPr>
        <w:pStyle w:val="68"/>
        <w:ind w:firstLine="480"/>
      </w:pPr>
      <w:r>
        <w:rPr>
          <w:rFonts w:hint="eastAsia"/>
        </w:rPr>
        <w:t xml:space="preserve">专业名称：电气设备运行与控制                                           </w:t>
      </w:r>
    </w:p>
    <w:p>
      <w:pPr>
        <w:pStyle w:val="68"/>
        <w:ind w:firstLine="480"/>
      </w:pPr>
      <w:r>
        <w:rPr>
          <w:rFonts w:hint="eastAsia"/>
        </w:rPr>
        <w:t>专业代码：</w:t>
      </w:r>
      <w:r>
        <w:rPr>
          <w:rFonts w:hint="eastAsia"/>
          <w:color w:val="000000"/>
          <w:kern w:val="0"/>
          <w:szCs w:val="18"/>
        </w:rPr>
        <w:t>660302</w:t>
      </w:r>
    </w:p>
    <w:p>
      <w:pPr>
        <w:pStyle w:val="66"/>
        <w:ind w:firstLine="482"/>
      </w:pPr>
      <w:r>
        <w:rPr>
          <w:rFonts w:hint="eastAsia"/>
        </w:rPr>
        <w:t>二、入学要求：</w:t>
      </w:r>
    </w:p>
    <w:p>
      <w:pPr>
        <w:pStyle w:val="68"/>
        <w:ind w:firstLine="480"/>
      </w:pPr>
      <w:r>
        <w:rPr>
          <w:rFonts w:hint="eastAsia"/>
        </w:rPr>
        <w:t>初中毕业或具有同等学历人群</w:t>
      </w:r>
    </w:p>
    <w:p>
      <w:pPr>
        <w:pStyle w:val="66"/>
        <w:ind w:firstLine="482"/>
      </w:pPr>
      <w:r>
        <w:rPr>
          <w:rFonts w:hint="eastAsia"/>
        </w:rPr>
        <w:t>三、修业年限</w:t>
      </w:r>
    </w:p>
    <w:p>
      <w:pPr>
        <w:pStyle w:val="68"/>
        <w:ind w:firstLine="480"/>
      </w:pPr>
      <w:r>
        <w:rPr>
          <w:rFonts w:hint="eastAsia"/>
        </w:rPr>
        <w:t>学制：三年</w:t>
      </w:r>
    </w:p>
    <w:p>
      <w:pPr>
        <w:pStyle w:val="68"/>
        <w:ind w:firstLine="480"/>
      </w:pPr>
      <w:r>
        <w:rPr>
          <w:rFonts w:hint="eastAsia"/>
        </w:rPr>
        <w:t>学历：中专</w:t>
      </w:r>
    </w:p>
    <w:p>
      <w:pPr>
        <w:pStyle w:val="66"/>
        <w:ind w:firstLine="482"/>
      </w:pPr>
      <w:r>
        <w:rPr>
          <w:rFonts w:hint="eastAsia"/>
        </w:rPr>
        <w:t>四、职业面向</w:t>
      </w:r>
    </w:p>
    <w:p>
      <w:pPr>
        <w:pStyle w:val="68"/>
        <w:ind w:firstLine="480"/>
      </w:pPr>
      <w:r>
        <w:rPr>
          <w:rFonts w:hint="eastAsia"/>
        </w:rPr>
        <w:t>本专业旨在培养能胜任工矿企业电气自动控制系统、供用电系统、各级供电公司、电气安装公司等部门工作的专业人才；培养从事电气及其成套装置的生产制造、运行、自动控制、管理和营销工作的人才，辅之以电工中级证和电工上岗证，从电气技术员，逐步成为公司的电气工程师或控制、生产管理工程师。</w:t>
      </w:r>
    </w:p>
    <w:tbl>
      <w:tblPr>
        <w:tblStyle w:val="14"/>
        <w:tblpPr w:leftFromText="180" w:rightFromText="180" w:vertAnchor="text" w:horzAnchor="margin" w:tblpY="139"/>
        <w:tblW w:w="92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3"/>
        <w:gridCol w:w="1162"/>
        <w:gridCol w:w="1600"/>
        <w:gridCol w:w="1745"/>
        <w:gridCol w:w="1745"/>
        <w:gridCol w:w="17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exact"/>
        </w:trPr>
        <w:tc>
          <w:tcPr>
            <w:tcW w:w="127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spacing w:line="400" w:lineRule="exact"/>
              <w:rPr>
                <w:rFonts w:ascii="宋体" w:hAnsi="宋体" w:eastAsia="宋体" w:cs="宋体"/>
                <w:sz w:val="18"/>
                <w:szCs w:val="18"/>
              </w:rPr>
            </w:pPr>
            <w:r>
              <w:rPr>
                <w:rFonts w:hint="eastAsia" w:ascii="宋体" w:hAnsi="宋体" w:eastAsia="宋体" w:cs="宋体"/>
                <w:sz w:val="18"/>
                <w:szCs w:val="18"/>
              </w:rPr>
              <w:t>所属专业大类（代码）</w:t>
            </w:r>
          </w:p>
        </w:tc>
        <w:tc>
          <w:tcPr>
            <w:tcW w:w="1163"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所属专业类</w:t>
            </w:r>
          </w:p>
          <w:p>
            <w:pPr>
              <w:spacing w:line="400" w:lineRule="exact"/>
              <w:jc w:val="left"/>
              <w:rPr>
                <w:rFonts w:ascii="宋体" w:hAnsi="宋体" w:eastAsia="宋体" w:cs="宋体"/>
                <w:bCs/>
                <w:kern w:val="0"/>
                <w:sz w:val="18"/>
                <w:szCs w:val="18"/>
              </w:rPr>
            </w:pPr>
            <w:r>
              <w:rPr>
                <w:rFonts w:hint="eastAsia" w:ascii="宋体" w:hAnsi="宋体" w:eastAsia="宋体" w:cs="宋体"/>
                <w:bCs/>
                <w:kern w:val="0"/>
                <w:sz w:val="18"/>
                <w:szCs w:val="18"/>
              </w:rPr>
              <w:t>（代码）</w:t>
            </w:r>
          </w:p>
        </w:tc>
        <w:tc>
          <w:tcPr>
            <w:tcW w:w="1601"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spacing w:line="400" w:lineRule="exact"/>
              <w:jc w:val="center"/>
              <w:rPr>
                <w:rFonts w:ascii="宋体" w:hAnsi="宋体" w:eastAsia="宋体" w:cs="宋体"/>
                <w:bCs/>
                <w:kern w:val="0"/>
                <w:sz w:val="18"/>
                <w:szCs w:val="18"/>
              </w:rPr>
            </w:pPr>
            <w:r>
              <w:rPr>
                <w:rFonts w:hint="eastAsia" w:ascii="宋体" w:hAnsi="宋体" w:eastAsia="宋体" w:cs="宋体"/>
                <w:bCs/>
                <w:kern w:val="0"/>
                <w:sz w:val="18"/>
                <w:szCs w:val="18"/>
              </w:rPr>
              <w:t>对应行业</w:t>
            </w:r>
          </w:p>
          <w:p>
            <w:pPr>
              <w:spacing w:line="400" w:lineRule="exact"/>
              <w:jc w:val="center"/>
              <w:rPr>
                <w:rFonts w:ascii="宋体" w:hAnsi="宋体" w:eastAsia="宋体" w:cs="宋体"/>
                <w:bCs/>
                <w:kern w:val="0"/>
                <w:sz w:val="18"/>
                <w:szCs w:val="18"/>
              </w:rPr>
            </w:pPr>
            <w:r>
              <w:rPr>
                <w:rFonts w:hint="eastAsia" w:ascii="宋体" w:hAnsi="宋体" w:eastAsia="宋体" w:cs="宋体"/>
                <w:bCs/>
                <w:kern w:val="0"/>
                <w:sz w:val="18"/>
                <w:szCs w:val="18"/>
              </w:rPr>
              <w:t>（代码）</w:t>
            </w:r>
          </w:p>
        </w:tc>
        <w:tc>
          <w:tcPr>
            <w:tcW w:w="1746"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spacing w:line="400" w:lineRule="exact"/>
              <w:jc w:val="center"/>
              <w:rPr>
                <w:rFonts w:ascii="宋体" w:hAnsi="宋体" w:eastAsia="宋体" w:cs="宋体"/>
                <w:bCs/>
                <w:kern w:val="0"/>
                <w:sz w:val="18"/>
                <w:szCs w:val="18"/>
              </w:rPr>
            </w:pPr>
            <w:r>
              <w:rPr>
                <w:rFonts w:hint="eastAsia" w:ascii="宋体" w:hAnsi="宋体" w:eastAsia="宋体" w:cs="宋体"/>
                <w:bCs/>
                <w:kern w:val="0"/>
                <w:sz w:val="18"/>
                <w:szCs w:val="18"/>
              </w:rPr>
              <w:t>主要职业类别</w:t>
            </w:r>
          </w:p>
          <w:p>
            <w:pPr>
              <w:spacing w:line="400" w:lineRule="exact"/>
              <w:jc w:val="center"/>
              <w:rPr>
                <w:rFonts w:ascii="宋体" w:hAnsi="宋体" w:eastAsia="宋体" w:cs="宋体"/>
                <w:bCs/>
                <w:kern w:val="0"/>
                <w:sz w:val="18"/>
                <w:szCs w:val="18"/>
              </w:rPr>
            </w:pPr>
            <w:r>
              <w:rPr>
                <w:rFonts w:hint="eastAsia" w:ascii="宋体" w:hAnsi="宋体" w:eastAsia="宋体" w:cs="宋体"/>
                <w:bCs/>
                <w:kern w:val="0"/>
                <w:sz w:val="18"/>
                <w:szCs w:val="18"/>
              </w:rPr>
              <w:t>（代码）</w:t>
            </w:r>
          </w:p>
        </w:tc>
        <w:tc>
          <w:tcPr>
            <w:tcW w:w="1746"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spacing w:line="400" w:lineRule="exact"/>
              <w:jc w:val="center"/>
              <w:rPr>
                <w:rFonts w:ascii="宋体" w:hAnsi="宋体" w:eastAsia="宋体" w:cs="宋体"/>
                <w:bCs/>
                <w:kern w:val="0"/>
                <w:sz w:val="18"/>
                <w:szCs w:val="18"/>
              </w:rPr>
            </w:pPr>
            <w:r>
              <w:rPr>
                <w:rFonts w:hint="eastAsia" w:ascii="宋体" w:hAnsi="宋体" w:eastAsia="宋体" w:cs="宋体"/>
                <w:bCs/>
                <w:kern w:val="0"/>
                <w:sz w:val="18"/>
                <w:szCs w:val="18"/>
              </w:rPr>
              <w:t>主要岗位类别（或技术领域）</w:t>
            </w:r>
          </w:p>
        </w:tc>
        <w:tc>
          <w:tcPr>
            <w:tcW w:w="1746"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spacing w:line="400" w:lineRule="exact"/>
              <w:jc w:val="center"/>
              <w:rPr>
                <w:rFonts w:ascii="宋体" w:hAnsi="宋体" w:eastAsia="宋体" w:cs="宋体"/>
                <w:bCs/>
                <w:kern w:val="0"/>
                <w:sz w:val="18"/>
                <w:szCs w:val="18"/>
              </w:rPr>
            </w:pPr>
            <w:r>
              <w:rPr>
                <w:rFonts w:hint="eastAsia" w:ascii="宋体" w:hAnsi="宋体" w:eastAsia="宋体" w:cs="宋体"/>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6" w:hRule="exact"/>
        </w:trPr>
        <w:tc>
          <w:tcPr>
            <w:tcW w:w="1275"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装备制造大类（46）</w:t>
            </w:r>
          </w:p>
        </w:tc>
        <w:tc>
          <w:tcPr>
            <w:tcW w:w="116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自动化类（4603）</w:t>
            </w:r>
          </w:p>
        </w:tc>
        <w:tc>
          <w:tcPr>
            <w:tcW w:w="1601"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bCs/>
                <w:kern w:val="0"/>
                <w:sz w:val="18"/>
                <w:szCs w:val="18"/>
              </w:rPr>
            </w:pPr>
            <w:r>
              <w:rPr>
                <w:rFonts w:hint="eastAsia" w:ascii="宋体" w:hAnsi="宋体" w:eastAsia="宋体" w:cs="宋体"/>
                <w:bCs/>
                <w:kern w:val="0"/>
                <w:sz w:val="18"/>
                <w:szCs w:val="18"/>
              </w:rPr>
              <w:t>电气机械和器材制造业（C38）</w:t>
            </w:r>
          </w:p>
          <w:p>
            <w:pPr>
              <w:widowControl/>
              <w:jc w:val="left"/>
              <w:rPr>
                <w:rFonts w:ascii="宋体" w:hAnsi="宋体" w:eastAsia="宋体" w:cs="宋体"/>
                <w:bCs/>
                <w:kern w:val="0"/>
                <w:sz w:val="18"/>
                <w:szCs w:val="18"/>
              </w:rPr>
            </w:pPr>
            <w:r>
              <w:rPr>
                <w:rFonts w:hint="eastAsia" w:ascii="宋体" w:hAnsi="宋体" w:eastAsia="宋体" w:cs="宋体"/>
                <w:bCs/>
                <w:kern w:val="0"/>
                <w:sz w:val="18"/>
                <w:szCs w:val="18"/>
              </w:rPr>
              <w:t>电力、热力生产和供应业（D44）</w:t>
            </w:r>
          </w:p>
          <w:p>
            <w:pPr>
              <w:pStyle w:val="7"/>
              <w:rPr>
                <w:rFonts w:ascii="宋体" w:hAnsi="宋体" w:eastAsia="宋体" w:cs="宋体"/>
                <w:bCs/>
                <w:kern w:val="0"/>
                <w:sz w:val="18"/>
                <w:szCs w:val="18"/>
              </w:rPr>
            </w:pPr>
            <w:r>
              <w:rPr>
                <w:rFonts w:hint="eastAsia" w:ascii="宋体" w:hAnsi="宋体" w:eastAsia="宋体" w:cs="宋体"/>
                <w:bCs/>
                <w:kern w:val="0"/>
                <w:sz w:val="18"/>
                <w:szCs w:val="18"/>
              </w:rPr>
              <w:t>电气安装（E</w:t>
            </w:r>
            <w:r>
              <w:rPr>
                <w:rFonts w:hint="eastAsia" w:ascii="宋体" w:hAnsi="宋体" w:eastAsia="宋体" w:cs="宋体"/>
                <w:color w:val="000000"/>
                <w:kern w:val="0"/>
                <w:sz w:val="18"/>
                <w:szCs w:val="18"/>
              </w:rPr>
              <w:t>4910</w:t>
            </w:r>
            <w:r>
              <w:rPr>
                <w:rFonts w:hint="eastAsia" w:ascii="宋体" w:hAnsi="宋体" w:eastAsia="宋体" w:cs="宋体"/>
                <w:bCs/>
                <w:kern w:val="0"/>
                <w:sz w:val="18"/>
                <w:szCs w:val="18"/>
              </w:rPr>
              <w:t>）</w:t>
            </w:r>
          </w:p>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 xml:space="preserve"> </w:t>
            </w:r>
          </w:p>
        </w:tc>
        <w:tc>
          <w:tcPr>
            <w:tcW w:w="1746"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电气工程技术人员（1-04-05）</w:t>
            </w:r>
          </w:p>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电力工程技术人员（1-04-06）</w:t>
            </w:r>
          </w:p>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电力设备安装、运行、检修及供电人员（7-02）</w:t>
            </w:r>
          </w:p>
        </w:tc>
        <w:tc>
          <w:tcPr>
            <w:tcW w:w="1746"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电气工程师；</w:t>
            </w:r>
          </w:p>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电力工程师；</w:t>
            </w:r>
          </w:p>
          <w:p>
            <w:pPr>
              <w:pStyle w:val="7"/>
              <w:rPr>
                <w:rFonts w:ascii="宋体" w:hAnsi="宋体" w:eastAsia="宋体" w:cs="宋体"/>
                <w:bCs/>
                <w:kern w:val="0"/>
                <w:sz w:val="18"/>
                <w:szCs w:val="18"/>
              </w:rPr>
            </w:pPr>
            <w:r>
              <w:rPr>
                <w:rFonts w:hint="eastAsia" w:ascii="宋体" w:hAnsi="宋体" w:eastAsia="宋体" w:cs="宋体"/>
                <w:bCs/>
                <w:kern w:val="0"/>
                <w:sz w:val="18"/>
                <w:szCs w:val="18"/>
              </w:rPr>
              <w:t>电力系统从业人员；</w:t>
            </w:r>
          </w:p>
          <w:p>
            <w:pPr>
              <w:pStyle w:val="7"/>
              <w:rPr>
                <w:rFonts w:ascii="宋体" w:hAnsi="宋体" w:eastAsia="宋体" w:cs="宋体"/>
                <w:bCs/>
                <w:kern w:val="0"/>
                <w:sz w:val="18"/>
                <w:szCs w:val="18"/>
              </w:rPr>
            </w:pPr>
            <w:r>
              <w:rPr>
                <w:rFonts w:hint="eastAsia" w:ascii="宋体" w:hAnsi="宋体" w:eastAsia="宋体" w:cs="宋体"/>
                <w:bCs/>
                <w:kern w:val="0"/>
                <w:sz w:val="18"/>
                <w:szCs w:val="18"/>
              </w:rPr>
              <w:t>建筑电气从业人员；</w:t>
            </w:r>
          </w:p>
          <w:p>
            <w:pPr>
              <w:pStyle w:val="7"/>
            </w:pPr>
          </w:p>
        </w:tc>
        <w:tc>
          <w:tcPr>
            <w:tcW w:w="1746"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电工职业资格证书；</w:t>
            </w:r>
          </w:p>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电气工程师资格证书；</w:t>
            </w:r>
          </w:p>
          <w:p>
            <w:pPr>
              <w:spacing w:line="400" w:lineRule="exact"/>
              <w:rPr>
                <w:rFonts w:ascii="宋体" w:hAnsi="宋体" w:eastAsia="宋体" w:cs="宋体"/>
                <w:bCs/>
                <w:kern w:val="0"/>
                <w:sz w:val="18"/>
                <w:szCs w:val="18"/>
              </w:rPr>
            </w:pPr>
            <w:r>
              <w:rPr>
                <w:rFonts w:hint="eastAsia" w:ascii="宋体" w:hAnsi="宋体" w:eastAsia="宋体" w:cs="宋体"/>
                <w:bCs/>
                <w:kern w:val="0"/>
                <w:sz w:val="18"/>
                <w:szCs w:val="18"/>
              </w:rPr>
              <w:t>监理工程师证书</w:t>
            </w:r>
          </w:p>
        </w:tc>
      </w:tr>
    </w:tbl>
    <w:p>
      <w:pPr>
        <w:pStyle w:val="7"/>
        <w:spacing w:line="400" w:lineRule="exact"/>
        <w:ind w:firstLine="480" w:firstLineChars="200"/>
        <w:rPr>
          <w:rFonts w:ascii="宋体" w:hAnsi="宋体" w:eastAsia="宋体" w:cs="宋体"/>
          <w:sz w:val="24"/>
          <w:szCs w:val="24"/>
        </w:rPr>
      </w:pPr>
    </w:p>
    <w:p>
      <w:pPr>
        <w:pStyle w:val="66"/>
        <w:ind w:firstLine="482"/>
      </w:pPr>
      <w:r>
        <w:rPr>
          <w:rFonts w:hint="eastAsia"/>
        </w:rPr>
        <w:t>五、培养目标与培养规格</w:t>
      </w:r>
    </w:p>
    <w:p>
      <w:pPr>
        <w:pStyle w:val="68"/>
        <w:ind w:firstLine="480"/>
      </w:pPr>
      <w:r>
        <w:rPr>
          <w:rFonts w:hint="eastAsia"/>
        </w:rPr>
        <w:t>（一）培养目标</w:t>
      </w:r>
    </w:p>
    <w:p>
      <w:pPr>
        <w:pStyle w:val="68"/>
        <w:ind w:firstLine="480"/>
      </w:pPr>
      <w:r>
        <w:rPr>
          <w:rFonts w:hint="eastAsia"/>
        </w:rPr>
        <w:t>培养德、智、体、美全面发展，与我国社会主义现代化建设要求相适应，掌握电气技术应用专业必备的道德情操、文化基础知识、专业知识，具有从事本专业实际工作的综合职业能力和全面素质，成为电气技术生产、安装、检测、调试、维修、销售的高素质劳动者。</w:t>
      </w:r>
    </w:p>
    <w:p>
      <w:pPr>
        <w:pStyle w:val="68"/>
        <w:ind w:firstLine="480"/>
      </w:pPr>
      <w:r>
        <w:rPr>
          <w:rFonts w:hint="eastAsia"/>
        </w:rPr>
        <w:t>（二）培养规格</w:t>
      </w:r>
    </w:p>
    <w:p>
      <w:pPr>
        <w:pStyle w:val="68"/>
        <w:ind w:firstLine="480"/>
      </w:pPr>
      <w:r>
        <w:rPr>
          <w:rFonts w:hint="eastAsia"/>
        </w:rPr>
        <w:t>1、素质结构及要求</w:t>
      </w:r>
    </w:p>
    <w:p>
      <w:pPr>
        <w:pStyle w:val="68"/>
        <w:ind w:firstLine="480"/>
      </w:pPr>
      <w:r>
        <w:rPr>
          <w:rFonts w:hint="eastAsia"/>
        </w:rPr>
        <w:t>热爱祖国，拥护中国共产党的领导，坚持四项基本原则、政治热情高；热爱本职工作，遵纪守法，具有良好的职业道德；具有一定的自学能力和岗位创新能力，具有运用所学知识分析和解决问题的能力；具有健康的身体、良好的心理素质；具有良好的沟通能力和较强团队精神。</w:t>
      </w:r>
    </w:p>
    <w:p>
      <w:pPr>
        <w:pStyle w:val="68"/>
        <w:ind w:firstLine="480"/>
      </w:pPr>
      <w:r>
        <w:rPr>
          <w:rFonts w:hint="eastAsia"/>
        </w:rPr>
        <w:t>2、知识结构及要求</w:t>
      </w:r>
    </w:p>
    <w:p>
      <w:pPr>
        <w:pStyle w:val="68"/>
        <w:ind w:firstLine="480"/>
      </w:pPr>
      <w:r>
        <w:rPr>
          <w:rFonts w:hint="eastAsia"/>
        </w:rPr>
        <w:t>具有本专业中级技术应用人才所必需具备的文化素质和专业基础素养；</w:t>
      </w:r>
    </w:p>
    <w:p>
      <w:pPr>
        <w:pStyle w:val="68"/>
        <w:ind w:firstLine="480"/>
      </w:pPr>
      <w:r>
        <w:rPr>
          <w:rFonts w:hint="eastAsia"/>
        </w:rPr>
        <w:t>掌握电工电子基础知识、具有电气控制专业知识、良好的计算机基本操作技能。</w:t>
      </w:r>
    </w:p>
    <w:p>
      <w:pPr>
        <w:pStyle w:val="68"/>
        <w:ind w:firstLine="480"/>
      </w:pPr>
      <w:r>
        <w:rPr>
          <w:rFonts w:hint="eastAsia"/>
        </w:rPr>
        <w:t>3、能力结构及要求</w:t>
      </w:r>
    </w:p>
    <w:p>
      <w:pPr>
        <w:pStyle w:val="68"/>
        <w:ind w:firstLine="480"/>
      </w:pPr>
      <w:r>
        <w:rPr>
          <w:rFonts w:hint="eastAsia"/>
        </w:rPr>
        <w:t>具有电气相关基础能力、绘图能力、电气设计能力、计算机操作能力、电气控制技能、PLC控制能力等，掌握中级电工技能；具有比较正确的语言、文字表达能力、一定的社会交往能力，并且身心健康具有良好职业道德。</w:t>
      </w:r>
    </w:p>
    <w:p>
      <w:pPr>
        <w:pStyle w:val="66"/>
        <w:ind w:firstLine="482"/>
      </w:pPr>
      <w:r>
        <w:rPr>
          <w:rFonts w:hint="eastAsia"/>
        </w:rPr>
        <w:t>六、课程设置及要求</w:t>
      </w:r>
    </w:p>
    <w:p>
      <w:pPr>
        <w:pStyle w:val="68"/>
        <w:ind w:firstLine="480"/>
      </w:pPr>
      <w:bookmarkStart w:id="0" w:name="_Toc291753099"/>
      <w:bookmarkStart w:id="1" w:name="_Toc294385742"/>
      <w:r>
        <w:rPr>
          <w:rFonts w:hint="eastAsia"/>
        </w:rPr>
        <w:t>（一）公共基础课程</w:t>
      </w:r>
      <w:bookmarkEnd w:id="0"/>
      <w:bookmarkEnd w:id="1"/>
    </w:p>
    <w:p>
      <w:pPr>
        <w:pStyle w:val="68"/>
        <w:ind w:firstLine="480"/>
      </w:pPr>
      <w:r>
        <w:rPr>
          <w:rFonts w:hint="eastAsia"/>
          <w:bCs/>
        </w:rPr>
        <w:t>1、德育</w:t>
      </w:r>
      <w:r>
        <w:rPr>
          <w:rFonts w:hint="eastAsia"/>
        </w:rPr>
        <w:t>（</w:t>
      </w:r>
      <w:r>
        <w:t>144</w:t>
      </w:r>
      <w:r>
        <w:rPr>
          <w:rFonts w:hint="eastAsia"/>
        </w:rPr>
        <w:t>学时，</w:t>
      </w:r>
      <w:r>
        <w:t>8</w:t>
      </w:r>
      <w:r>
        <w:rPr>
          <w:rFonts w:hint="eastAsia"/>
        </w:rPr>
        <w:t>学分）</w:t>
      </w:r>
    </w:p>
    <w:p>
      <w:pPr>
        <w:pStyle w:val="68"/>
        <w:ind w:firstLine="480"/>
      </w:pPr>
      <w:r>
        <w:rPr>
          <w:rFonts w:hint="eastAsia"/>
        </w:rPr>
        <w:t>课程目标：德育是电子技术应用专业必修的一门文化基础课程。旨在对学生进行思想政治教育、道德教育、法制教育、职业生涯和职业理想教育，提高学生的政治思想素质、职业道德和法律素质，促进学生的全面发展和综合职业能力的形成。</w:t>
      </w:r>
    </w:p>
    <w:p>
      <w:pPr>
        <w:pStyle w:val="68"/>
        <w:ind w:firstLine="480"/>
      </w:pPr>
      <w:r>
        <w:rPr>
          <w:rFonts w:hint="eastAsia"/>
        </w:rPr>
        <w:t>内容简介：通过本课程的学习，使学生树立正确的职业理想，形成正确的职业观、择业观、创业观和成才观，初步具有职业生涯规划的能力；让学生明确发展方向，制定发展措施，进行合理的职业生涯规划；初步具备运用哲学原理分析解决学习、工作中遇到的问题的能力；增强职业道德意识，养成良好的职业道德行为习惯；树立法治观念，增强法律意识，提高思想政治素质、职业道德素质和法律素质，促进德智体全面发展和综合职业能力形成，做好适应社会、融入社会、就业与创业的准备。</w:t>
      </w:r>
    </w:p>
    <w:p>
      <w:pPr>
        <w:pStyle w:val="68"/>
        <w:ind w:firstLine="480"/>
      </w:pPr>
      <w:r>
        <w:rPr>
          <w:rFonts w:hint="eastAsia"/>
        </w:rPr>
        <w:t>教学要求: 实施素质教育,全面贯彻党的教育方针,端正教育思想,转变教育观念,面向全体学生,以培养学生的创新精神和实践能力为重点,为学生全面发展和终身发展奠定基础,切实提高学校德育工作和课程的针对性和实效性。</w:t>
      </w:r>
    </w:p>
    <w:p>
      <w:pPr>
        <w:pStyle w:val="68"/>
        <w:ind w:firstLine="480"/>
      </w:pPr>
      <w:r>
        <w:rPr>
          <w:rFonts w:hint="eastAsia"/>
          <w:bCs/>
        </w:rPr>
        <w:t>2、语文</w:t>
      </w:r>
      <w:r>
        <w:rPr>
          <w:rFonts w:hint="eastAsia"/>
        </w:rPr>
        <w:t>（140学时，8学分）</w:t>
      </w:r>
    </w:p>
    <w:p>
      <w:pPr>
        <w:pStyle w:val="68"/>
        <w:ind w:firstLine="480"/>
      </w:pPr>
      <w:r>
        <w:rPr>
          <w:rFonts w:hint="eastAsia"/>
        </w:rPr>
        <w:t>课程目标：语文是电子技术应用专业必修的一门文化基础课程。注重应用文写作能力的训练，为电子技术项目的策划与实施提供基本语言的支持，加强语文实践，为综合职业能力的形成，以及继续学习奠定基础。同时，引导学生重视语言的积累和感悟，接受优秀文化的熏陶，提高思想品德修养和审美情趣，形成良好的个性、健全的人格，促进职业生涯的发展。</w:t>
      </w:r>
    </w:p>
    <w:p>
      <w:pPr>
        <w:pStyle w:val="68"/>
        <w:ind w:firstLine="480"/>
      </w:pPr>
      <w:r>
        <w:rPr>
          <w:rFonts w:hint="eastAsia"/>
        </w:rPr>
        <w:t>内容简介：指导学生正确理解与运用语言文字，对学生进行普通话训练、现代文阅读与欣赏训练、文言文阅读与欣赏训练、实用文体写作和口语交际能力训练、信息搜集整理与运用能力训练。</w:t>
      </w:r>
    </w:p>
    <w:p>
      <w:pPr>
        <w:pStyle w:val="68"/>
        <w:ind w:firstLine="480"/>
      </w:pPr>
      <w:r>
        <w:rPr>
          <w:rFonts w:hint="eastAsia"/>
        </w:rPr>
        <w:t>教学要求: 在九年义务教育的基础上，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p>
      <w:pPr>
        <w:pStyle w:val="68"/>
        <w:ind w:firstLine="480"/>
      </w:pPr>
      <w:r>
        <w:rPr>
          <w:rFonts w:hint="eastAsia"/>
          <w:bCs/>
        </w:rPr>
        <w:t>3、英语</w:t>
      </w:r>
      <w:r>
        <w:rPr>
          <w:rFonts w:hint="eastAsia"/>
        </w:rPr>
        <w:t>（140学时，8学分）</w:t>
      </w:r>
    </w:p>
    <w:p>
      <w:pPr>
        <w:pStyle w:val="68"/>
        <w:ind w:firstLine="480"/>
      </w:pPr>
      <w:r>
        <w:rPr>
          <w:rFonts w:hint="eastAsia"/>
        </w:rPr>
        <w:t>课程目标：英语是电子技术应用专业必修的一门文化基础课程。旨在使学生掌握一定的英语基础知识和基本技能，对学生进行听、说、读、写基本技能训练，初步运用英语进行交际的训练。</w:t>
      </w:r>
    </w:p>
    <w:p>
      <w:pPr>
        <w:pStyle w:val="68"/>
        <w:ind w:firstLine="480"/>
      </w:pPr>
      <w:r>
        <w:rPr>
          <w:rFonts w:hint="eastAsia"/>
        </w:rPr>
        <w:t>内容简介：通过本课程的学习，使学生能听懂英语简单对话和短文，能围绕日常话题进行初步交际，同时结合电子技术专业要求，渗透电子技术英语在日常生活和电子技术职业场景中的应用，提高学生电子技术专业英语的学习水平，培养学生专业英语的应用能力。</w:t>
      </w:r>
    </w:p>
    <w:p>
      <w:pPr>
        <w:pStyle w:val="68"/>
        <w:ind w:firstLine="480"/>
      </w:pPr>
      <w:r>
        <w:rPr>
          <w:rFonts w:hint="eastAsia"/>
        </w:rPr>
        <w:t>教学要求: 中等职业学校英语课程是九年制义务教育阶段英语课程的巩固与拓展，是一门重要的、必修的文化基础课程，具有很强的工具性和实践性。学生通过英语学习和语言实践，逐步掌握基础知识和基本技能，不断提高语言运用能力和人文素养，为其职业发展和终身学习奠定良好的基础。</w:t>
      </w:r>
    </w:p>
    <w:p>
      <w:pPr>
        <w:pStyle w:val="68"/>
        <w:ind w:firstLine="480"/>
      </w:pPr>
      <w:r>
        <w:rPr>
          <w:rFonts w:hint="eastAsia"/>
          <w:bCs/>
        </w:rPr>
        <w:t>4、数学</w:t>
      </w:r>
      <w:r>
        <w:rPr>
          <w:rFonts w:hint="eastAsia"/>
        </w:rPr>
        <w:t>（140学时，8学分）</w:t>
      </w:r>
    </w:p>
    <w:p>
      <w:pPr>
        <w:pStyle w:val="68"/>
        <w:ind w:firstLine="480"/>
      </w:pPr>
      <w:r>
        <w:rPr>
          <w:rFonts w:hint="eastAsia"/>
        </w:rPr>
        <w:t>课程目标：数学是电子技术应用专业必修的一门文化基础课程。旨在使学生掌握必要的数学基础知识，注重培养学生的逻辑思维能力，为学生学习电子技术专业知识、掌握职业技能、继续学习和终身发展奠定基础。</w:t>
      </w:r>
    </w:p>
    <w:p>
      <w:pPr>
        <w:pStyle w:val="68"/>
        <w:ind w:firstLine="480"/>
      </w:pPr>
      <w:r>
        <w:rPr>
          <w:rFonts w:hint="eastAsia"/>
        </w:rPr>
        <w:t>内容简介：通过本课程的学习，使学生掌握职业岗位和生活中必要的数学基础知识，具备必需的数学运算能力和计算工具使用能力，提高学生的空间想象、数形结合、逻辑思维和分析解决问题的能力。</w:t>
      </w:r>
    </w:p>
    <w:p>
      <w:pPr>
        <w:pStyle w:val="68"/>
        <w:ind w:firstLine="480"/>
      </w:pPr>
      <w:r>
        <w:rPr>
          <w:rFonts w:hint="eastAsia"/>
        </w:rPr>
        <w:t>教学要求: 在九年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p>
      <w:pPr>
        <w:pStyle w:val="68"/>
        <w:ind w:firstLine="480"/>
      </w:pPr>
      <w:r>
        <w:rPr>
          <w:rFonts w:hint="eastAsia"/>
          <w:bCs/>
        </w:rPr>
        <w:t>5、计算机基础</w:t>
      </w:r>
      <w:r>
        <w:rPr>
          <w:rFonts w:hint="eastAsia"/>
        </w:rPr>
        <w:t>（64学时，4学分）</w:t>
      </w:r>
    </w:p>
    <w:p>
      <w:pPr>
        <w:pStyle w:val="68"/>
        <w:ind w:firstLine="480"/>
      </w:pPr>
      <w:r>
        <w:rPr>
          <w:rFonts w:hint="eastAsia"/>
        </w:rPr>
        <w:t>课程目标：计算机基础是电子技术应用专业必修的一门文化基础课程。旨在通过学习计算机及计算机基础知识、微机操作系统、文字处理软件、电子表格软件和演示文稿软件的基本知识及基本操作方法，进一步了解、掌握计算机的基础知识，具有计算机基本操作、办公应用、网络应用、多媒体技术应用等基本技能，初步具有利用计算机解决学习、工作、生活中常见问题的能力。</w:t>
      </w:r>
    </w:p>
    <w:p>
      <w:pPr>
        <w:pStyle w:val="68"/>
        <w:ind w:firstLine="480"/>
      </w:pPr>
      <w:r>
        <w:rPr>
          <w:rFonts w:hint="eastAsia"/>
        </w:rPr>
        <w:t>内容简介：掌握现代办公中的文字处理、表格设计、演示文稿、网上浏览、电子邮件通信等常用软件的使用方法；同时，为进一步学习电子技术有关知识打下基础，体验利用计算机技术获取信息、处理信息、发布信息的过程，逐渐养成独立思考、主动探究的学习方法，培养严谨的科学态度和团队协作意识。</w:t>
      </w:r>
    </w:p>
    <w:p>
      <w:pPr>
        <w:pStyle w:val="68"/>
        <w:ind w:firstLine="480"/>
      </w:pPr>
      <w:r>
        <w:rPr>
          <w:rFonts w:hint="eastAsia"/>
        </w:rPr>
        <w:t>教学要求：使学生掌握必备的基础知识和基本技能，培养学生应用计算机解决工作与生活中实际问题的能力；使学生初步具有应用计算机学习的能力，为其职业生涯发展和终身学习奠定基础；提升学生的信息素养，使学生了解并遵守相关法律法规、信息道德及信息安全准则，培养学生成为信息社会的合格公民。</w:t>
      </w:r>
    </w:p>
    <w:p>
      <w:pPr>
        <w:pStyle w:val="68"/>
        <w:ind w:firstLine="480"/>
      </w:pPr>
      <w:r>
        <w:rPr>
          <w:rFonts w:hint="eastAsia"/>
          <w:bCs/>
        </w:rPr>
        <w:t>6、体育与健康</w:t>
      </w:r>
      <w:r>
        <w:rPr>
          <w:rFonts w:hint="eastAsia"/>
        </w:rPr>
        <w:t>（140学时，8学分）</w:t>
      </w:r>
    </w:p>
    <w:p>
      <w:pPr>
        <w:pStyle w:val="68"/>
        <w:ind w:firstLine="480"/>
      </w:pPr>
      <w:r>
        <w:rPr>
          <w:rFonts w:hint="eastAsia"/>
        </w:rPr>
        <w:t>课程目标：体育与健康是电子技术应用专业必修的一门文化基础课程。旨在树立“健康第一”的指导思想，传授通过科学指导和安排体育锻炼过程，培养学生的健康人格、增强体能素质、提高综合职业能力。</w:t>
      </w:r>
    </w:p>
    <w:p>
      <w:pPr>
        <w:pStyle w:val="68"/>
        <w:ind w:firstLine="480"/>
      </w:pPr>
      <w:r>
        <w:rPr>
          <w:rFonts w:hint="eastAsia"/>
        </w:rPr>
        <w:t>内容简介：主要学习体育与健康的基本文化知识、安全教育、体育技能和方法，全面锻炼身体，增强体质。</w:t>
      </w:r>
    </w:p>
    <w:p>
      <w:pPr>
        <w:pStyle w:val="68"/>
        <w:ind w:firstLine="480"/>
      </w:pPr>
      <w:r>
        <w:rPr>
          <w:rFonts w:hint="eastAsia"/>
        </w:rPr>
        <w:t>教学要求：全面增强学生体质，促进学生的生理和心理健康发展，培养从事未来职业所必须的身体基本活动能力和对环境的适应能力，养成从事体育锻炼的意识和习惯。通过体育教学使学生掌握体育的基本原理和基本技能，促进学生喜爱体育，懂得锻炼的方法，具有参与体育的能力，增进体育文化素养。进行思想品德法教育，增强学生社会责任感，培养勇敢顽强进取的精神，教育学生文明礼貌，乐观自信养成良好的个性心理和意志品质。</w:t>
      </w:r>
    </w:p>
    <w:p>
      <w:pPr>
        <w:pStyle w:val="68"/>
        <w:ind w:firstLine="480"/>
      </w:pPr>
      <w:r>
        <w:rPr>
          <w:rFonts w:hint="eastAsia"/>
          <w:bCs/>
        </w:rPr>
        <w:t>7、历史</w:t>
      </w:r>
      <w:r>
        <w:rPr>
          <w:rFonts w:hint="eastAsia"/>
        </w:rPr>
        <w:t>（36学时，2学分）</w:t>
      </w:r>
    </w:p>
    <w:p>
      <w:pPr>
        <w:pStyle w:val="68"/>
        <w:ind w:firstLine="480"/>
      </w:pPr>
      <w:r>
        <w:rPr>
          <w:rFonts w:hint="eastAsia"/>
        </w:rPr>
        <w:t>课程目标：历史课程是电子技术应用专业必修的一门公共基础课程。旨在让学生了解中国国情，形成对祖国历史与文化的认同感，让学生正确看待家乡，了解祖国的自然条件、经济发展等方面的优势与不足，激发学生为建设家乡、建设祖国而贡献自己才智的自觉性和高度的社会责任感。</w:t>
      </w:r>
    </w:p>
    <w:p>
      <w:pPr>
        <w:pStyle w:val="68"/>
        <w:ind w:firstLine="480"/>
      </w:pPr>
      <w:r>
        <w:rPr>
          <w:rFonts w:hint="eastAsia"/>
        </w:rPr>
        <w:t>内容简介：全书讲解中国古代史、近代史、世界古代史、近代史，让学生比较系统地理解和掌握历史知识，增强分析与运用能力，渗透爱国主义情怀。</w:t>
      </w:r>
    </w:p>
    <w:p>
      <w:pPr>
        <w:pStyle w:val="68"/>
        <w:ind w:firstLine="480"/>
      </w:pPr>
      <w:r>
        <w:rPr>
          <w:rFonts w:hint="eastAsia"/>
        </w:rPr>
        <w:t>教学要求：全面贯彻党的教育方针，践行社会主义核心价值观，落实立德树人的根本任务，不断培养学生历史课程核心素养。</w:t>
      </w:r>
    </w:p>
    <w:p>
      <w:pPr>
        <w:pStyle w:val="68"/>
        <w:ind w:firstLine="480"/>
      </w:pPr>
      <w:r>
        <w:rPr>
          <w:rFonts w:hint="eastAsia"/>
          <w:bCs/>
        </w:rPr>
        <w:t>8、职业生涯规划</w:t>
      </w:r>
      <w:r>
        <w:rPr>
          <w:rFonts w:hint="eastAsia"/>
        </w:rPr>
        <w:t>（36学时，2学分）</w:t>
      </w:r>
    </w:p>
    <w:p>
      <w:pPr>
        <w:pStyle w:val="68"/>
        <w:ind w:firstLine="480"/>
      </w:pPr>
      <w:r>
        <w:rPr>
          <w:rFonts w:hint="eastAsia"/>
        </w:rPr>
        <w:t>课程目标：本课程是中等职业学校学生必修的一门德育课。以邓小平理论、“三个代表”重要思想为指导，贯彻落实科学发展观，对学生进行职 业生涯教育和职业理想教育。其任务是引导学生树立正确的职业观念和职业理想，学会根据社会需要和自身特点进行职业生涯规划，并以此规范和调整自己的行为，为顺利就业、创业创造条件。</w:t>
      </w:r>
    </w:p>
    <w:p>
      <w:pPr>
        <w:pStyle w:val="68"/>
        <w:ind w:firstLine="480"/>
      </w:pPr>
      <w:r>
        <w:rPr>
          <w:rFonts w:hint="eastAsia"/>
        </w:rPr>
        <w:t>内容简介：主要学习职业生涯规划的基础知识和常用方法，树立正确的职业理想和职业 观、择业观、创业观以及成才观，形成职业生涯规划的能力，增强提高职业素质和职业能力的自觉性，做好适应社会、融入社会和就业、创业的准备。</w:t>
      </w:r>
    </w:p>
    <w:p>
      <w:pPr>
        <w:pStyle w:val="68"/>
        <w:ind w:firstLine="480"/>
      </w:pPr>
      <w:r>
        <w:rPr>
          <w:rFonts w:hint="eastAsia"/>
        </w:rPr>
        <w:t>教学要求：引导学生增强职业意识，形成正确的职业观，理解职业生涯规划的特点及其与职业理想的关系，明确职业理想对人生发展的重要性。指导学生从自身的可持续发展出发，制订切合自身实际、同时也切合社会实际的职业生涯规划，并付诸实施。</w:t>
      </w:r>
    </w:p>
    <w:p>
      <w:pPr>
        <w:pStyle w:val="68"/>
        <w:ind w:firstLine="480"/>
      </w:pPr>
      <w:r>
        <w:rPr>
          <w:rFonts w:hint="eastAsia"/>
          <w:bCs/>
        </w:rPr>
        <w:t>9、美术</w:t>
      </w:r>
      <w:r>
        <w:rPr>
          <w:rFonts w:hint="eastAsia"/>
        </w:rPr>
        <w:t xml:space="preserve">（32学时，2学分） </w:t>
      </w:r>
    </w:p>
    <w:p>
      <w:pPr>
        <w:pStyle w:val="68"/>
        <w:ind w:firstLine="480"/>
      </w:pPr>
      <w:r>
        <w:rPr>
          <w:rFonts w:hint="eastAsia"/>
        </w:rPr>
        <w:t>课程目标：通过本课程的学习，使学生较系统地了解美术涵盖的范畴、美术的分类、指导学生进行美术欣赏。通过鉴赏美术作品、学习美术理论、参加美术活动等教学实践，使同学们树立正确的审美观念，培养高雅的审美品位，提高人文素养；了解、吸纳中外优秀艺术成果，理解并尊重多元文化；发展形象思维，培养创新精神和实践能力，提高感受美、表现美、鉴赏美、创造美的能力，促进德智体美全面和谐发展。</w:t>
      </w:r>
    </w:p>
    <w:p>
      <w:pPr>
        <w:pStyle w:val="68"/>
        <w:ind w:firstLine="480"/>
      </w:pPr>
      <w:r>
        <w:rPr>
          <w:rFonts w:hint="eastAsia"/>
        </w:rPr>
        <w:t>内容简介：本课程的教学内容是使学生在理解和掌握美术基础知识和基本技能的前提下，提高自身的整体素质、审美能力、造型能力和动手能力。</w:t>
      </w:r>
    </w:p>
    <w:p>
      <w:pPr>
        <w:pStyle w:val="68"/>
        <w:ind w:firstLine="480"/>
      </w:pPr>
      <w:r>
        <w:rPr>
          <w:rFonts w:hint="eastAsia"/>
        </w:rPr>
        <w:t>教学要求：本课程是电子技术应用专业的一门基础课程，通过本课程的学习，使学生掌握美术基础知识，美术设计知识和基本的技能；提高美学修养，为后续的课程学习和今后的工作打好基础。</w:t>
      </w:r>
    </w:p>
    <w:p>
      <w:pPr>
        <w:pStyle w:val="68"/>
        <w:ind w:firstLine="480"/>
      </w:pPr>
      <w:r>
        <w:rPr>
          <w:rFonts w:hint="eastAsia"/>
        </w:rPr>
        <w:t>（二）专业技能课程</w:t>
      </w:r>
    </w:p>
    <w:p>
      <w:pPr>
        <w:pStyle w:val="68"/>
        <w:ind w:firstLine="480"/>
      </w:pPr>
      <w:r>
        <w:rPr>
          <w:rFonts w:hint="eastAsia"/>
        </w:rPr>
        <w:t>1、电工基础（136学时，8学分）</w:t>
      </w:r>
    </w:p>
    <w:p>
      <w:pPr>
        <w:pStyle w:val="68"/>
        <w:ind w:firstLine="480"/>
      </w:pPr>
      <w:r>
        <w:rPr>
          <w:rFonts w:hint="eastAsia"/>
        </w:rPr>
        <w:t>课程目标：《电工基础》是机电类技术专业学生必修的最重要的一门专业技术基础课。通过本课程的学习，要使学生能熟练掌握交、直流电路的基本概念及分析计算方法，并通过在计算机屏幕上模仿真实实验室的工作台，绘制电路图需要的元器件、利用软件里的测试仪器可以实时测量和显示数据；还可利用EWB软件丰富的电路元件库，实现多种电路的设计和分析，加深对理论知识的理解，为学习有关的后续专业课、进一步接受新的科学知识以及考工（中级维修电工）拿证和将来就业打下良好的基础。</w:t>
      </w:r>
    </w:p>
    <w:p>
      <w:pPr>
        <w:pStyle w:val="68"/>
        <w:ind w:firstLine="480"/>
      </w:pPr>
      <w:r>
        <w:rPr>
          <w:rFonts w:hint="eastAsia"/>
        </w:rPr>
        <w:t>内容简介：讲授电工基本知识、线性直流电路、正弦交流电路、磁场、电磁感应、三相交流电路和变压器、各种电机的结构、工作原理及应用等。</w:t>
      </w:r>
    </w:p>
    <w:p>
      <w:pPr>
        <w:pStyle w:val="68"/>
        <w:ind w:firstLine="480"/>
      </w:pPr>
      <w:r>
        <w:rPr>
          <w:rFonts w:hint="eastAsia"/>
        </w:rPr>
        <w:t>教学要求：使学生会观察、分析与解释电的基本现象，理解电路的基本概念、基本定律和定理，了解其在生产生活中的实际应用；会使用常用电工工具与仪器仪表；能识别与检测常用电工元件；能处理电工技术实验与实训中的简单故障；掌握电工技能实训的安全操作规范。</w:t>
      </w:r>
    </w:p>
    <w:p>
      <w:pPr>
        <w:pStyle w:val="68"/>
        <w:ind w:firstLine="480"/>
      </w:pPr>
      <w:r>
        <w:rPr>
          <w:rFonts w:hint="eastAsia"/>
        </w:rPr>
        <w:t>2、电子技术基础（136学时，8学分）</w:t>
      </w:r>
    </w:p>
    <w:p>
      <w:pPr>
        <w:pStyle w:val="68"/>
        <w:ind w:firstLine="480"/>
      </w:pPr>
      <w:r>
        <w:rPr>
          <w:rFonts w:hint="eastAsia"/>
        </w:rPr>
        <w:t>课程目标：使学生具备高素质劳动者和中初级专门人才所必需的电子技术的基本知识和基本技能，初步形成解决实际问题的能力，为学习专业知识和职业技能打下基础，并注意渗透思想教育，逐步培养学生的辨证思维，加强学生的职业道德观念。以培养学生综合职业能力为主线，同时课程进行整体优化。</w:t>
      </w:r>
    </w:p>
    <w:p>
      <w:pPr>
        <w:pStyle w:val="68"/>
        <w:ind w:firstLine="480"/>
      </w:pPr>
      <w:r>
        <w:rPr>
          <w:rFonts w:hint="eastAsia"/>
        </w:rPr>
        <w:t>内容简介：分为上下两篇，上篇主要讲述模拟电子技术，介绍二极管及其应用、三极管及放大电路基础、常用放大器、正弦波振荡电路；下篇主要讲授数字电子技术，讲授数字电路基础、组合逻辑电路、触发器、时序逻辑电路、脉冲波形的产生与变换、A／D转换与D／A转换等。</w:t>
      </w:r>
    </w:p>
    <w:p>
      <w:pPr>
        <w:pStyle w:val="68"/>
        <w:ind w:firstLine="480"/>
      </w:pPr>
      <w:r>
        <w:rPr>
          <w:rFonts w:hint="eastAsia"/>
        </w:rPr>
        <w:t>教学要求：为保证教学的规范性及计划性,本着及时反映相关学科领域的最新成果、随着技术发展及时更新教学内容的原则特指定本课程标准。要求授课教师在保证学生掌握基本理论及基础知识的基础上，强调启发式教学，注重学生的创新能力的培养。本课程要求先行学完物理和电工基础。</w:t>
      </w:r>
    </w:p>
    <w:p>
      <w:pPr>
        <w:pStyle w:val="68"/>
        <w:ind w:firstLine="480"/>
      </w:pPr>
      <w:r>
        <w:rPr>
          <w:rFonts w:hint="eastAsia"/>
        </w:rPr>
        <w:t>3、电子线路CAD（108学时，6学分）</w:t>
      </w:r>
    </w:p>
    <w:p>
      <w:pPr>
        <w:pStyle w:val="68"/>
        <w:ind w:firstLine="480"/>
      </w:pPr>
      <w:r>
        <w:rPr>
          <w:rFonts w:hint="eastAsia"/>
        </w:rPr>
        <w:t>课程目标：本课程是高等院校电子信息技术，通信工程等相关专业的必修课程，是为培养学生的基础理论知识和基本技能训练而设置的。通过本课程的学习与实践，使学生掌握原理图及印刷电路板图的编辑、输出、网表生成、检查、分析，打印及建立新原理图、印刷电路板图库等。通过设计实验学生可以独立实现手动和自动布线印刷电路板的设计，为今后在工作中的实际应用打下较为坚实的基础。</w:t>
      </w:r>
    </w:p>
    <w:p>
      <w:pPr>
        <w:pStyle w:val="68"/>
        <w:ind w:firstLine="480"/>
      </w:pPr>
      <w:r>
        <w:rPr>
          <w:rFonts w:hint="eastAsia"/>
        </w:rPr>
        <w:t>内容简介：课程以训练学生的电气制图与识图技能为核心，以工作过程为导向，依托AutoCAD制图软件，详细讲述AutoCAD系统操作方法、电气工程涉及的常用电气图的基础知识、典型电气图的绘制方法与技巧等内容。使学生正确的掌握阅读电气图和绘制电气图的能力。</w:t>
      </w:r>
    </w:p>
    <w:p>
      <w:pPr>
        <w:pStyle w:val="68"/>
        <w:ind w:firstLine="480"/>
      </w:pPr>
      <w:r>
        <w:rPr>
          <w:rFonts w:hint="eastAsia"/>
        </w:rPr>
        <w:t>教学要求：本课程以Altium Designer 10为电子线路CAD的实践教学平台，使电子技术相关专业的学生熟悉和掌握电子线路CAD发展的最新趋势，掌握业内主流电子设计工具的应用，综合运用最新的电子设计技术，充分发挥学生的自主创新意识和提升学生的实践动手能力，确保学生能灵活地将原先不同学科的电子设计知识融会贯通，从而为学生提供更多对课本知识感性认识的机会。</w:t>
      </w:r>
    </w:p>
    <w:p>
      <w:pPr>
        <w:pStyle w:val="68"/>
        <w:ind w:firstLine="480"/>
      </w:pPr>
      <w:r>
        <w:rPr>
          <w:rFonts w:hint="eastAsia"/>
        </w:rPr>
        <w:t>4、安全用电（96学时，6学分）</w:t>
      </w:r>
    </w:p>
    <w:p>
      <w:pPr>
        <w:pStyle w:val="68"/>
        <w:ind w:firstLine="480"/>
      </w:pPr>
      <w:r>
        <w:rPr>
          <w:rFonts w:hint="eastAsia"/>
        </w:rPr>
        <w:t>课程目标：使学生能够掌握人体触电及防护措施，具备触电急救和外伤救护的知识；掌握雷电及防雷知识；熟悉用电设备的安全与使用；掌握输配电线路及高压变配电设备的安全运行；掌握电气防火和防爆的措施；了解安全生产法规与标准。</w:t>
      </w:r>
    </w:p>
    <w:p>
      <w:pPr>
        <w:pStyle w:val="68"/>
        <w:ind w:firstLine="480"/>
      </w:pPr>
      <w:r>
        <w:rPr>
          <w:rFonts w:hint="eastAsia"/>
        </w:rPr>
        <w:t>内容简介：《安全用电》是电类专业的技术核心课程，是与生产、生活高度结合的专业理论课，是从技术理论课、基础理论课走向专业课学习和工程应用研究的基础和纽带。《安全用电》是保证现代安全生产的必要手段，是确保安全生产的两个重要方面，为培养高质量供用电专业学生占有十分重要的地位。</w:t>
      </w:r>
    </w:p>
    <w:p>
      <w:pPr>
        <w:pStyle w:val="68"/>
        <w:ind w:firstLine="480"/>
      </w:pPr>
      <w:r>
        <w:rPr>
          <w:rFonts w:hint="eastAsia"/>
        </w:rPr>
        <w:t>教学要求：安全用电课程根据电力企业的实际需求和从业岗位调研，与企业能工巧匠、技术主管一起，根据工作领域和岗位的任职要求，参照相关的职业资格标准，通过对从事安全工作的岗位进行分析，归纳出安全员工种岗位的工作任务，以岗位任务为培养导向，以安全员职业资格标准为培养目标。</w:t>
      </w:r>
    </w:p>
    <w:p>
      <w:pPr>
        <w:pStyle w:val="68"/>
        <w:ind w:firstLine="480"/>
      </w:pPr>
      <w:r>
        <w:rPr>
          <w:rFonts w:hint="eastAsia"/>
        </w:rPr>
        <w:t>5、单片机原理及应用（72学时，4学分）</w:t>
      </w:r>
    </w:p>
    <w:p>
      <w:pPr>
        <w:pStyle w:val="68"/>
        <w:ind w:firstLine="480"/>
      </w:pPr>
      <w:r>
        <w:rPr>
          <w:rFonts w:hint="eastAsia"/>
        </w:rPr>
        <w:t>课程目标：本课程以传授单片机应用的基本知识和技能为目的，使学生具备分析、设计单片机应用程序和进行硬件分析、设计的基本技能，掌握单片机应用系统设计与制作的基本方法与步骤，能够熟练运用仿真开发环境调试软、硬件。最终达到培养学生综合分析与调试的能力、项目综合设计与制作的能力。</w:t>
      </w:r>
    </w:p>
    <w:p>
      <w:pPr>
        <w:pStyle w:val="68"/>
        <w:ind w:firstLine="480"/>
      </w:pPr>
      <w:r>
        <w:rPr>
          <w:rFonts w:hint="eastAsia"/>
        </w:rPr>
        <w:t>内容简介：通过本课程的学习，使学生掌握单片机组成结构、工作原理、MCS-51系列单片机的结构、原理、指令系统及C语言程序设计、中断系统、A/D和D/A接口、单片机高级语言C51程序设计与应用指令系统，C程序编制、调试、运行方法等知识。</w:t>
      </w:r>
    </w:p>
    <w:p>
      <w:pPr>
        <w:pStyle w:val="68"/>
        <w:ind w:firstLine="480"/>
      </w:pPr>
      <w:r>
        <w:rPr>
          <w:rFonts w:hint="eastAsia"/>
        </w:rPr>
        <w:t>教学要求：原理部分以讲授为主；程序设计提倡多读程序、多写、多上机；硬件接口应在掌握了硬件的工作原理的基础上结合实验提高动手能力；教学手段应多样化避免单调的教学模式；实验环节重点学习单片机的硬件组成、工程应用及系统开发；课后作业的主要目的是掌握本章的学习要点，巩固前面所学的内容，为下一章学习做好准备；考试采用闭卷理论考试，结合实验和平时成绩，在内容上尽量体现单片机的基本常识性问题，结合实际，做到质、量结合。</w:t>
      </w:r>
    </w:p>
    <w:p>
      <w:pPr>
        <w:pStyle w:val="68"/>
        <w:ind w:firstLine="480"/>
      </w:pPr>
      <w:r>
        <w:rPr>
          <w:rFonts w:hint="eastAsia"/>
        </w:rPr>
        <w:t>6、电气控制与PLC（144学时，8学分）</w:t>
      </w:r>
    </w:p>
    <w:p>
      <w:pPr>
        <w:pStyle w:val="68"/>
        <w:ind w:firstLine="480"/>
      </w:pPr>
      <w:r>
        <w:rPr>
          <w:rFonts w:hint="eastAsia"/>
        </w:rPr>
        <w:t>课程目标：PLC是微机技术与继电器常规控制技术相结合的产物，是一种以微处理器为核心用作数字控制的专用工业计算机。本课程的任务是使学生了解PLC的硬件结构组成，软件指令系统和控制功能；掌握PLC的工作原理，控制特性，应用，选择方法，软件编程技巧；能利用PLC技术完成各种较复杂生产过程的顺序控制和程序控制；进而实现更复杂的生产过程数控及群控。</w:t>
      </w:r>
    </w:p>
    <w:p>
      <w:pPr>
        <w:pStyle w:val="68"/>
        <w:ind w:firstLine="480"/>
      </w:pPr>
      <w:r>
        <w:rPr>
          <w:rFonts w:hint="eastAsia"/>
        </w:rPr>
        <w:t>内容简介：通过本课程的学习使学生掌握可编程控制器的工作原理及基本构成，掌握可编程控制器的应用范围与应用环境等。在学完本课程之后，学生能够了解PLC的特点与应用领域、PLC的编程语言、PLC的性能指标与分类；掌握PLC的基本组成与各部分的作用、PLC的工作原理；掌握S7200系列PLC的规格与系统构成；掌握S7200系列PLC的指令系统；掌握PLC控制系统的设计方法。</w:t>
      </w:r>
    </w:p>
    <w:p>
      <w:pPr>
        <w:pStyle w:val="68"/>
        <w:ind w:firstLine="480"/>
      </w:pPr>
      <w:r>
        <w:rPr>
          <w:rFonts w:hint="eastAsia"/>
        </w:rPr>
        <w:t>教学要求：使学生获得可编程控制器原理与应用基本技能，为毕业后从事工程技术工作打下理论与实践基础。因此，在课程实施过程中，应着重训练学生可编程控制器应用基本技能，并对主要环节反复训练。要求学生独立完成作业，对作业中的程序，应尽量在计算机上调试运行。通过完成作业，使学生加深对书这内容的理解和掌握，也是基本的实践训练。</w:t>
      </w:r>
    </w:p>
    <w:p>
      <w:pPr>
        <w:pStyle w:val="68"/>
        <w:ind w:firstLine="480"/>
      </w:pPr>
      <w:r>
        <w:rPr>
          <w:rFonts w:hint="eastAsia"/>
        </w:rPr>
        <w:t>7、制冷（198学时，11学分）</w:t>
      </w:r>
    </w:p>
    <w:p>
      <w:pPr>
        <w:pStyle w:val="68"/>
        <w:ind w:firstLine="480"/>
      </w:pPr>
      <w:r>
        <w:rPr>
          <w:rFonts w:hint="eastAsia"/>
        </w:rPr>
        <w:t>课程目标：本课程是电子技术应用专业的一门主干专业课程。它的任务是：讲授人工制冷的主要方法、基本原理、主要制冷剂的性质、制冷循环的基本热力分析计算及提高其性能的方法，使学生掌握从事制冷和空调设备运用与维修工作所必需的基本专业知识，掌握制冷循环热力分析与计算的基本方法和基本技能，并为后续专业课程的学习准备必要的知识，也为今后从事实际工作打下良好的基础。</w:t>
      </w:r>
    </w:p>
    <w:p>
      <w:pPr>
        <w:pStyle w:val="68"/>
        <w:ind w:firstLine="480"/>
      </w:pPr>
      <w:r>
        <w:rPr>
          <w:rFonts w:hint="eastAsia"/>
        </w:rPr>
        <w:t>内容简介：制冷技术概况、制冷的热力学基础、制冷剂、单级蒸汽压缩式制冷原理、两级压缩及复叠式制冷循环、</w:t>
      </w:r>
      <w:r>
        <w:fldChar w:fldCharType="begin"/>
      </w:r>
      <w:r>
        <w:instrText xml:space="preserve"> HYPERLINK "https://baike.baidu.com/item/%E5%90%B8%E6%94%B6%E5%BC%8F%E5%88%B6%E5%86%B7%E5%BE%AA%E7%8E%AF/15665129" \t "https://baike.baidu.com/item/%E5%88%B6%E5%86%B7%E5%8E%9F%E7%90%86/_blank" </w:instrText>
      </w:r>
      <w:r>
        <w:fldChar w:fldCharType="separate"/>
      </w:r>
      <w:r>
        <w:rPr>
          <w:rFonts w:hint="eastAsia"/>
        </w:rPr>
        <w:t>吸收式制冷循环</w:t>
      </w:r>
      <w:r>
        <w:rPr>
          <w:rFonts w:hint="eastAsia"/>
        </w:rPr>
        <w:fldChar w:fldCharType="end"/>
      </w:r>
      <w:r>
        <w:rPr>
          <w:rFonts w:hint="eastAsia"/>
        </w:rPr>
        <w:t>、其他形式的制冷循环与方法、热泵原理与应用等。</w:t>
      </w:r>
    </w:p>
    <w:p>
      <w:pPr>
        <w:pStyle w:val="68"/>
        <w:ind w:firstLine="480"/>
      </w:pPr>
      <w:r>
        <w:rPr>
          <w:rFonts w:hint="eastAsia"/>
        </w:rPr>
        <w:t>教学要求：本课程教学内容采用模块结构，包括基本模块和选学模块。其中基本模块中的内容是本专业必须完成的。选学模块可根据实际情况选用。教学过程中尽量改革传统教学模式，在教学上要充分利用直观性较强的现代化教学手段、实物及现场教学方法，充分运用挂图、录像、模型、幻灯等，教学采用启发式、讨论式等教学方法。改革“灌输式”的教学方法。</w:t>
      </w:r>
    </w:p>
    <w:p>
      <w:pPr>
        <w:pStyle w:val="68"/>
        <w:ind w:firstLine="480"/>
      </w:pPr>
      <w:bookmarkStart w:id="2" w:name="_Toc294385748"/>
      <w:bookmarkStart w:id="3" w:name="_Toc291753105"/>
      <w:r>
        <w:rPr>
          <w:rFonts w:hint="eastAsia"/>
        </w:rPr>
        <w:t>（三）专业选修课程</w:t>
      </w:r>
      <w:bookmarkEnd w:id="2"/>
      <w:bookmarkEnd w:id="3"/>
    </w:p>
    <w:p>
      <w:pPr>
        <w:pStyle w:val="68"/>
        <w:ind w:firstLine="480"/>
      </w:pPr>
      <w:r>
        <w:rPr>
          <w:rFonts w:hint="eastAsia"/>
        </w:rPr>
        <w:t>1、电力法规（36学时，2学分）</w:t>
      </w:r>
    </w:p>
    <w:p>
      <w:pPr>
        <w:pStyle w:val="68"/>
        <w:ind w:firstLine="480"/>
      </w:pPr>
      <w:r>
        <w:rPr>
          <w:rFonts w:hint="eastAsia"/>
        </w:rPr>
        <w:t>课程目标：本课程通过对《电力法》等电力相关法律法规的讲解，使学生增强守法意识，了解违法后果，对国家在电力方面的法律规定有清晰的认识，并以此警醒，使学生能够在走上工作岗位后成为谨慎细心、敬业负责的电力行业从业人员。</w:t>
      </w:r>
    </w:p>
    <w:p>
      <w:pPr>
        <w:pStyle w:val="68"/>
        <w:ind w:firstLine="480"/>
      </w:pPr>
      <w:r>
        <w:rPr>
          <w:rFonts w:hint="eastAsia"/>
        </w:rPr>
        <w:t>内容简介：主要讲述电力法总论、《电力法》简介、《电网调度管理条例》简介、《电力供应与使用条例》简介、《电力设施保护条例》简介、《电力监管条例》简介、相关法律对供用电的有关规定、常见的供用电法律纠纷的处理等内容。</w:t>
      </w:r>
    </w:p>
    <w:p>
      <w:pPr>
        <w:pStyle w:val="68"/>
        <w:ind w:firstLine="480"/>
      </w:pPr>
      <w:r>
        <w:rPr>
          <w:rFonts w:hint="eastAsia"/>
        </w:rPr>
        <w:t>教学要求：对于中国法律体系的内容做出充分讲解；对于相关法律法规的内容讲述到位；对于法律条文的设置给出适当解释；对于各类违法行为的后果及需负责任给与学生强调到位；教学过程中针对本课程条例繁多、内容枯燥等缺点，使用创新型的讲授方式，旨在提高学生学习兴趣，使学生足够重视本门课所涉及内容。</w:t>
      </w:r>
    </w:p>
    <w:p>
      <w:pPr>
        <w:pStyle w:val="68"/>
        <w:ind w:firstLine="480"/>
      </w:pPr>
      <w:r>
        <w:rPr>
          <w:rFonts w:hint="eastAsia"/>
        </w:rPr>
        <w:t>2、楼宇综合布线（36学时，2学分）</w:t>
      </w:r>
    </w:p>
    <w:p>
      <w:pPr>
        <w:pStyle w:val="68"/>
        <w:ind w:firstLine="480"/>
      </w:pPr>
      <w:r>
        <w:rPr>
          <w:rFonts w:hint="eastAsia"/>
        </w:rPr>
        <w:t>课程目标：随着计算机技术和芯片制造业进步的技术，越来越多的智能电子设备小型化、微型化，很多原来理论上的楼宇智能化构想已经能够付诸实践。而智能楼宇的重要构建基础和环节就是综合布线层面，它的构建将影响到建筑的信息通道是否可靠，是否高速，因此将直接影响到建筑功能的实现。本课程目的在于开设好楼宇方向的综合布线课程，使之能更好地适应相关行业发展要求，培养出合格的应用型人才。</w:t>
      </w:r>
    </w:p>
    <w:p>
      <w:pPr>
        <w:pStyle w:val="68"/>
        <w:ind w:firstLine="480"/>
      </w:pPr>
      <w:r>
        <w:rPr>
          <w:rFonts w:hint="eastAsia"/>
        </w:rPr>
        <w:t>内容简介：楼宇综合布线课程是一门实践性很强的课程，因此以实践为主、理论为辅是本门课程的主要指导思想。综合布线系统不仅仅承担着建筑物或者建筑物与建筑物之间的信息传输，如音频、视频、数据等，而且还要承担内部各个通信设备以及交换设备跟外部的通信网络之间的数据连接。通常来说，综合布线系统分为以下六个子系统：建筑群子系统、管理子系统、设备间子系统、垂直干线子系统、水平布线子系统以及终端的工作区子系统。因此，楼宇综合布线课程教学必须涵盖此六个子系统，教会学生基本的理论知识并训练其具备相关的动手能力。</w:t>
      </w:r>
    </w:p>
    <w:p>
      <w:pPr>
        <w:pStyle w:val="68"/>
        <w:ind w:firstLine="480"/>
      </w:pPr>
      <w:r>
        <w:rPr>
          <w:rFonts w:hint="eastAsia"/>
        </w:rPr>
        <w:t>教学要求：由于综合布线课程本身具有的极强实践性以及高职教育培养的目标是应用型人才，因此课程在学时安排上以实践为主、理论为辅，同时在实践上以项目化教学为主要手段，把教学过程变为一个个跟真实行业环境相似的虚拟工作环境，把理论融入到每一个项目中去，循序渐进，由浅入深，不断深化，由点带面，让学生从中积累一定的工程基础和经验。安排相应项目内容，以达到知识点细化和巩固，并让学生更好地理解工程的实施和执行。</w:t>
      </w:r>
    </w:p>
    <w:p>
      <w:pPr>
        <w:pStyle w:val="68"/>
        <w:ind w:firstLine="480"/>
      </w:pPr>
      <w:r>
        <w:rPr>
          <w:rFonts w:hint="eastAsia"/>
          <w:bCs/>
        </w:rPr>
        <w:t>3、电工技能实训</w:t>
      </w:r>
      <w:r>
        <w:rPr>
          <w:rFonts w:hint="eastAsia"/>
        </w:rPr>
        <w:t>（36学时，2学分）</w:t>
      </w:r>
    </w:p>
    <w:p>
      <w:pPr>
        <w:pStyle w:val="68"/>
        <w:ind w:firstLine="480"/>
      </w:pPr>
      <w:r>
        <w:rPr>
          <w:rFonts w:hint="eastAsia"/>
        </w:rPr>
        <w:t>课程目标：本课程是机电类专业及电气类专业的综合实践课程，以教、学、做一体化设计教学为主。通过电工技能实训，使学生能正确处理一般电气设备安全用电事故，会正确识别和选用常用电气元件，会正确识别和使用电工工具及测量仪器，初步掌握电工操作的一般技能。</w:t>
      </w:r>
    </w:p>
    <w:p>
      <w:pPr>
        <w:pStyle w:val="68"/>
        <w:ind w:firstLine="480"/>
      </w:pPr>
      <w:r>
        <w:rPr>
          <w:rFonts w:hint="eastAsia"/>
        </w:rPr>
        <w:t>内容简介：本课程包括用电事故应急处理技能训练、常用电工工具及仪表的使用技能训练、导线连接及绝缘层恢复技能训练、照明电路的安装调试与维修技能训练等。</w:t>
      </w:r>
    </w:p>
    <w:p>
      <w:pPr>
        <w:pStyle w:val="68"/>
        <w:ind w:firstLine="480"/>
      </w:pPr>
      <w:r>
        <w:rPr>
          <w:rFonts w:hint="eastAsia"/>
        </w:rPr>
        <w:t>教学要求：以“项目为主线，任务为主题”，采用“项目导向、任务驱动”相结合的教学模式，实现教、学、做、练一体化。为加强学生创造思维和工程技术素质的培养，根据学生个性特点与发展的需要，本门课程可灵活采用全班学习、分组学习等学习形式，也可以组建课外兴趣小组进行知识拓展学习。以照明电路的安装为主线，以电工工具、仪表的正确使用为基础，设计课程的教学项目。依托电工实训室，按照实际生产要求，将各项标准化、规范化的操作方法融入实做训练的教学内容中。培养学生的实践技能、工程素质以及岗位适应能力。教学过程中，有针对性地运用多媒体教学、实物教学、现场教学、网络教学等多种教学手段优化教学过程，有效地激发学生学习热情，充分发挥学生主体作用。</w:t>
      </w:r>
    </w:p>
    <w:p>
      <w:pPr>
        <w:pStyle w:val="68"/>
        <w:ind w:firstLine="480"/>
      </w:pPr>
      <w:r>
        <w:rPr>
          <w:rFonts w:hint="eastAsia"/>
          <w:bCs/>
        </w:rPr>
        <w:t>4、低压电气设备</w:t>
      </w:r>
      <w:r>
        <w:rPr>
          <w:rFonts w:hint="eastAsia"/>
        </w:rPr>
        <w:t>（36学时，2学分）</w:t>
      </w:r>
    </w:p>
    <w:p>
      <w:pPr>
        <w:pStyle w:val="68"/>
        <w:ind w:firstLine="480"/>
      </w:pPr>
      <w:r>
        <w:rPr>
          <w:rFonts w:hint="eastAsia"/>
        </w:rPr>
        <w:t>课程目标：本课程是中等职业学校电气技术应用专业的主干专业课程。其任务是使学生掌握从事低压电气设备运行与维修工作所必需的电工基本工艺和基本技能，初步形成解决实际问题的能力，为学习专业知识和职业技能打下基础。</w:t>
      </w:r>
    </w:p>
    <w:p>
      <w:pPr>
        <w:pStyle w:val="68"/>
        <w:ind w:firstLine="480"/>
      </w:pPr>
      <w:r>
        <w:rPr>
          <w:rFonts w:hint="eastAsia"/>
        </w:rPr>
        <w:t>内容简介：本课程介绍了用电安全技术，照明电路及常用灯具的检修，低压电器、低压配电装置，三相异步电动机控制电路的安装，运行、常见故障的分析判断及排除。还介绍了有关低压电器的型号、技术数据。为了更好的培养学生的动手能力，本教材安排了14项技能训练，让学生在动手过程中提高分析判断故障的能力，掌握有关的基本检测和基本操作技能。</w:t>
      </w:r>
    </w:p>
    <w:p>
      <w:pPr>
        <w:pStyle w:val="68"/>
        <w:ind w:firstLine="480"/>
      </w:pPr>
      <w:r>
        <w:rPr>
          <w:rFonts w:hint="eastAsia"/>
        </w:rPr>
        <w:t>教学要求：本课程的教学要不断摸索适合职业教育特点的教学方式。采取灵活的教学方法，启发、诱导，因材施教，注意给学生更多的思维活动空间，发挥教与学两方面的积极性，提高教学质量和教学水平。在规定的学时内，保证该标准的贯彻实施。教学过程中，要从职业教育的目标出发，了解不同专业对低压电器知识的需求，注意与有关课程相配合，把握好“必需、够用为度”的原则。教学中要结合教学内容的特点，培养学生独立学习习惯，努力提高学生的自学能力和创新精神。</w:t>
      </w:r>
    </w:p>
    <w:p>
      <w:pPr>
        <w:pStyle w:val="68"/>
        <w:ind w:firstLine="480"/>
      </w:pPr>
      <w:r>
        <w:rPr>
          <w:rFonts w:hint="eastAsia"/>
          <w:bCs/>
        </w:rPr>
        <w:t>5、工厂供配电技术</w:t>
      </w:r>
      <w:r>
        <w:rPr>
          <w:rFonts w:hint="eastAsia"/>
        </w:rPr>
        <w:t>（36学时，2学分）</w:t>
      </w:r>
    </w:p>
    <w:p>
      <w:pPr>
        <w:pStyle w:val="68"/>
        <w:ind w:firstLine="480"/>
      </w:pPr>
      <w:r>
        <w:rPr>
          <w:rFonts w:hint="eastAsia"/>
        </w:rPr>
        <w:t>课程目标：课程是中等职业技术学校电气专业重要的核心课程。通过本课程的学习和实践，使学生熟悉企业供配电系统的设备、接线、结构、原理，初步掌握变配电系统的安全运行及管理，电气设备的操作与维护，供电系统故障分析和排除的技能。养成规范、文明的工作习惯，从而基本具备供配电系统岗位群所需的职业素养。</w:t>
      </w:r>
    </w:p>
    <w:p>
      <w:pPr>
        <w:pStyle w:val="68"/>
        <w:ind w:firstLine="480"/>
      </w:pPr>
      <w:r>
        <w:rPr>
          <w:rFonts w:hint="eastAsia"/>
        </w:rPr>
        <w:t>内容简介：本课程主要包括供配电系统概述、供配电一次设备及其选择、供配电线路设计与敷设、供配电系统保护、供配电系统的二次回路与自动装置、电力负荷及短路电流的计算、供配电系统的运行管理与维护等。通过本课程的学习，使学生掌握工厂供配电技术的基本知识和基本技能，初步形成解决生产现场实际问题的能力；培养学生的思维能力和团队协作能力，培养学生学习与新技术的能力；提高学生的综合素质，培养创新意识。</w:t>
      </w:r>
    </w:p>
    <w:p>
      <w:pPr>
        <w:pStyle w:val="68"/>
        <w:ind w:firstLine="480"/>
      </w:pPr>
      <w:r>
        <w:rPr>
          <w:rFonts w:hint="eastAsia"/>
        </w:rPr>
        <w:t>教学要求：着重培养学生电气设备的操作与维护、供电系统故障分析与排除能力，使其具备供配电技术知识。以工作过程为中心选择和组织课程内容，分为三大技术模块，每个模块按生产运行系统设置若干项目，在各个项目中按岗位的需求组织体现相应知识和技能的具体任务，最后以任务引领教学过程，通过讲练结合、学做相辅、形成理论实践一体化、知识融会贯通，让学生有效地掌握供配电技术的知识和能力。</w:t>
      </w:r>
    </w:p>
    <w:p>
      <w:pPr>
        <w:pStyle w:val="68"/>
        <w:ind w:firstLine="480"/>
      </w:pPr>
      <w:r>
        <w:rPr>
          <w:rFonts w:hint="eastAsia"/>
          <w:bCs/>
        </w:rPr>
        <w:t>6、发电厂变电站电气设备</w:t>
      </w:r>
      <w:r>
        <w:rPr>
          <w:rFonts w:hint="eastAsia"/>
        </w:rPr>
        <w:t>（90学时，5学分）</w:t>
      </w:r>
    </w:p>
    <w:p>
      <w:pPr>
        <w:pStyle w:val="68"/>
        <w:ind w:firstLine="480"/>
      </w:pPr>
      <w:r>
        <w:rPr>
          <w:rFonts w:hint="eastAsia"/>
        </w:rPr>
        <w:t>课程目标：本课程是中职电力类专业的主要课程之一，它让学生从整体上对电力系统及其设备做了一个概括性的认识，对于中职学生尤其是我校电气设备教学班而言是一门非常重要的专业核心课程。课程的主要特点是专业性强，内容涉及广泛，以培养在生产、服务、技术和管理第一线工作的中初级专门人才为目标。教材的内容适应学生劳动就业，教育发展和构建人才成长“立交桥”的需要，通过学习使学生能够具有综合职业能力，继续学习的能力和适应职业变化的能力，既有理论性的章节也有实践性的章节，所以对于中职学生全面掌握本课程内容带来一定的難度，而对于教授这门课程的教师提出了更高的要求。</w:t>
      </w:r>
    </w:p>
    <w:p>
      <w:pPr>
        <w:pStyle w:val="68"/>
        <w:ind w:firstLine="480"/>
      </w:pPr>
      <w:r>
        <w:rPr>
          <w:rFonts w:hint="eastAsia"/>
        </w:rPr>
        <w:t>内容简介：通过本课程的学习，在知识目标上，要求学生熟悉电力系统的组成;发电厂、变电站内的各种电气设备的结构、工作原理、工作特点以及操作应用;一次回路及二次回路的连接方式和应用;了解电力系统短路现象。在技能上要求学生能够应用所学的知识分析和解决实际问题;养成良好的安全和责任意识，培养良好的团队协作精神，为日后进入实际工作岗位打下良好的基础。</w:t>
      </w:r>
    </w:p>
    <w:p>
      <w:pPr>
        <w:pStyle w:val="68"/>
        <w:ind w:firstLine="480"/>
      </w:pPr>
      <w:r>
        <w:rPr>
          <w:rFonts w:hint="eastAsia"/>
        </w:rPr>
        <w:t>教学要求：适时的通过多媒体教学讲授发电厂变电站电气设备的发展概况和计算机电力继电保护等的发展趋势，使学生及时掌握新设备和技术，以提高学生的学习兴趣。教材中的电气设备都是平面化，应把它立体化，现实化，需要用到一些仿真模拟使学生理解起来更加直观，清晰。 联系周围的发电厂或者变电站，带领学生到现场参观，使学生见识真实的工作环境，有利于学生对枯燥知识的理解，以达到事倍功半的效果。要注意改革考核的手段与方法，根据期末考试与平时作业、课堂提问、测验、实物操作，模拟电厂操作等情况综合评价学生成绩。</w:t>
      </w:r>
    </w:p>
    <w:p>
      <w:pPr>
        <w:pStyle w:val="68"/>
        <w:ind w:firstLine="480"/>
      </w:pPr>
      <w:r>
        <w:rPr>
          <w:rFonts w:hint="eastAsia"/>
        </w:rPr>
        <w:t>7、电子线路检修（</w:t>
      </w:r>
      <w:r>
        <w:t>36</w:t>
      </w:r>
      <w:r>
        <w:rPr>
          <w:rFonts w:hint="eastAsia"/>
        </w:rPr>
        <w:t>学时，</w:t>
      </w:r>
      <w:r>
        <w:t>2</w:t>
      </w:r>
      <w:r>
        <w:rPr>
          <w:rFonts w:hint="eastAsia"/>
        </w:rPr>
        <w:t>学分）</w:t>
      </w:r>
    </w:p>
    <w:p>
      <w:pPr>
        <w:pStyle w:val="68"/>
        <w:ind w:firstLine="480"/>
      </w:pPr>
      <w:r>
        <w:rPr>
          <w:rFonts w:hint="eastAsia"/>
        </w:rPr>
        <w:t>课程目标：使学生能够掌握电路检修的基本操作，具备电子线路故障的排查；掌握线路检修技巧；熟悉用电设备的安全与使用；掌握各种电气设备的安全运行；了解安全生产法规与标准。</w:t>
      </w:r>
    </w:p>
    <w:p>
      <w:pPr>
        <w:pStyle w:val="68"/>
        <w:ind w:firstLine="480"/>
        <w:jc w:val="left"/>
      </w:pPr>
      <w:r>
        <w:rPr>
          <w:rFonts w:hint="eastAsia"/>
        </w:rPr>
        <w:t>内容简介：在大量的电气设备中，都会涉及到电子线路（如基本放大电路、单相整流电路、稳压电路等</w:t>
      </w:r>
      <w:r>
        <w:t>)，在维修和制作这些设备的过程中，需要维修电工能按规范装接或维修这些电气设备中涉及到的电子线路。</w:t>
      </w:r>
    </w:p>
    <w:p>
      <w:pPr>
        <w:pStyle w:val="68"/>
        <w:ind w:firstLine="480"/>
        <w:jc w:val="left"/>
      </w:pPr>
      <w:r>
        <w:rPr>
          <w:rFonts w:hint="eastAsia"/>
        </w:rPr>
        <w:t>通过学习接受装接电子线路任务后，识读、分析原理图、印刷电路图、装配图等，查看元件清单，领取元器件、印刷电路板，准备工具，筛选元器件，照图装接，测试后交付。</w:t>
      </w:r>
    </w:p>
    <w:p>
      <w:pPr>
        <w:pStyle w:val="68"/>
        <w:ind w:firstLine="480"/>
      </w:pPr>
      <w:r>
        <w:rPr>
          <w:rFonts w:hint="eastAsia"/>
        </w:rPr>
        <w:t>维修电工检修电气设备中，涉及电子线路维修任务时，识读、分析原理图，准备工具和仪表，查找故障点，排除故障，测试后交付。</w:t>
      </w:r>
    </w:p>
    <w:p>
      <w:pPr>
        <w:pStyle w:val="68"/>
        <w:ind w:firstLine="480"/>
      </w:pPr>
      <w:r>
        <w:rPr>
          <w:rFonts w:hint="eastAsia"/>
        </w:rPr>
        <w:t>教学要求：通过领域训练平台，使学生的主动性、积极性和创造性得以充分调动。搭建产学合作平台，充分利用本行业的企业资源，满足学生观摩、实训和半年以上顶岗实习的需要，并在合作中适时关注学生职业能力的发展和教学内容的调整。</w:t>
      </w:r>
    </w:p>
    <w:p>
      <w:pPr>
        <w:pStyle w:val="66"/>
        <w:ind w:firstLine="482"/>
      </w:pPr>
      <w:r>
        <w:rPr>
          <w:rFonts w:hint="eastAsia"/>
        </w:rPr>
        <w:t>七、学时安排</w:t>
      </w:r>
    </w:p>
    <w:p>
      <w:pPr>
        <w:pStyle w:val="68"/>
        <w:ind w:firstLine="480"/>
      </w:pPr>
      <w:r>
        <w:rPr>
          <w:rFonts w:hint="eastAsia"/>
        </w:rPr>
        <w:t>根据学生的认知特点和成长规律，注重各类课程学时的科学合理分配根据专业特点与相关行业生产特点灵活设置各科的学时安排。</w:t>
      </w:r>
    </w:p>
    <w:p>
      <w:pPr>
        <w:pStyle w:val="68"/>
        <w:ind w:firstLine="480"/>
      </w:pPr>
      <w:r>
        <w:rPr>
          <w:rFonts w:hint="eastAsia"/>
        </w:rPr>
        <w:t>（一）学时安排表</w:t>
      </w:r>
      <w:r>
        <w:tab/>
      </w:r>
      <w:r>
        <w:tab/>
      </w:r>
      <w:r>
        <w:tab/>
      </w:r>
      <w:r>
        <w:tab/>
      </w:r>
      <w:r>
        <w:tab/>
      </w:r>
      <w:r>
        <w:tab/>
      </w:r>
      <w:r>
        <w:tab/>
      </w:r>
      <w:r>
        <w:rPr>
          <w:rFonts w:hint="eastAsia"/>
        </w:rPr>
        <w:t>（附表一）</w:t>
      </w:r>
    </w:p>
    <w:p>
      <w:pPr>
        <w:pStyle w:val="66"/>
        <w:ind w:firstLine="482"/>
      </w:pPr>
      <w:r>
        <w:rPr>
          <w:rFonts w:hint="eastAsia"/>
        </w:rPr>
        <w:t>八、教学进程总体安排</w:t>
      </w:r>
    </w:p>
    <w:p>
      <w:pPr>
        <w:pStyle w:val="68"/>
        <w:ind w:firstLine="480"/>
      </w:pPr>
      <w:r>
        <w:rPr>
          <w:rFonts w:hint="eastAsia"/>
        </w:rPr>
        <w:t>教学进程安排表是人才培养方案的核心部分，各系在修订的时候，应参照教育部文件要求的学分、学时、课程设置、实践性教学环节等内容。</w:t>
      </w:r>
    </w:p>
    <w:p>
      <w:pPr>
        <w:pStyle w:val="68"/>
        <w:ind w:firstLine="480"/>
      </w:pPr>
      <w:r>
        <w:rPr>
          <w:rFonts w:hint="eastAsia"/>
        </w:rPr>
        <w:t>（一）课程设置与教学安排</w:t>
      </w:r>
      <w:r>
        <w:rPr>
          <w:rFonts w:hint="eastAsia"/>
        </w:rPr>
        <w:tab/>
      </w:r>
      <w:r>
        <w:rPr>
          <w:rFonts w:hint="eastAsia"/>
        </w:rPr>
        <w:tab/>
      </w:r>
      <w:r>
        <w:rPr>
          <w:rFonts w:hint="eastAsia"/>
        </w:rPr>
        <w:tab/>
      </w:r>
      <w:r>
        <w:rPr>
          <w:rFonts w:hint="eastAsia"/>
        </w:rPr>
        <w:t>（附表二）</w:t>
      </w:r>
    </w:p>
    <w:p>
      <w:pPr>
        <w:pStyle w:val="68"/>
        <w:ind w:firstLine="480"/>
      </w:pPr>
      <w:r>
        <w:rPr>
          <w:rFonts w:hint="eastAsia"/>
        </w:rPr>
        <w:t>（二）教育教学活动时间分配表</w:t>
      </w:r>
      <w:r>
        <w:rPr>
          <w:rFonts w:hint="eastAsia"/>
        </w:rPr>
        <w:tab/>
      </w:r>
      <w:r>
        <w:rPr>
          <w:rFonts w:hint="eastAsia"/>
        </w:rPr>
        <w:tab/>
      </w:r>
      <w:r>
        <w:rPr>
          <w:rFonts w:hint="eastAsia"/>
        </w:rPr>
        <w:t>（附表三）</w:t>
      </w:r>
    </w:p>
    <w:p>
      <w:pPr>
        <w:pStyle w:val="68"/>
        <w:ind w:firstLine="480"/>
      </w:pPr>
      <w:r>
        <w:rPr>
          <w:rFonts w:hint="eastAsia"/>
        </w:rPr>
        <w:t>（三）教学学时（学分）比例</w:t>
      </w:r>
      <w:r>
        <w:rPr>
          <w:rFonts w:hint="eastAsia"/>
        </w:rPr>
        <w:tab/>
      </w:r>
      <w:r>
        <w:rPr>
          <w:rFonts w:hint="eastAsia"/>
        </w:rPr>
        <w:tab/>
      </w:r>
      <w:r>
        <w:rPr>
          <w:rFonts w:hint="eastAsia"/>
        </w:rPr>
        <w:tab/>
      </w:r>
      <w:r>
        <w:rPr>
          <w:rFonts w:hint="eastAsia"/>
        </w:rPr>
        <w:t>（附表四）</w:t>
      </w:r>
    </w:p>
    <w:p>
      <w:pPr>
        <w:pStyle w:val="66"/>
        <w:ind w:firstLine="482"/>
      </w:pPr>
      <w:r>
        <w:rPr>
          <w:rFonts w:hint="eastAsia"/>
        </w:rPr>
        <w:t>九、实施保障</w:t>
      </w:r>
    </w:p>
    <w:p>
      <w:pPr>
        <w:pStyle w:val="68"/>
        <w:ind w:firstLine="480"/>
      </w:pPr>
      <w:r>
        <w:rPr>
          <w:rFonts w:hint="eastAsia"/>
        </w:rPr>
        <w:t>（一）师资队伍</w:t>
      </w:r>
    </w:p>
    <w:p>
      <w:pPr>
        <w:pStyle w:val="68"/>
        <w:ind w:firstLine="480"/>
      </w:pPr>
      <w:r>
        <w:rPr>
          <w:rFonts w:hint="eastAsia"/>
        </w:rPr>
        <w:t>本专业现有专任教师19人，均为本科以上学历，其中高级职称2人，中级职称4人，“双师型”教师8人。组建了模块化教学的专业教师团队，团队成员相互协作，彼此学习，多名教师获得省级职业院校技能大赛教学能力二等奖、三等奖，还多次辅导学生获得省级文明风采创新创业比赛奖项。专业教师每年按要求积极参加企业实践学习或各种专题培训，全年累计学习和培训时间不少于一个月。师资队伍数量充足、结构基本合理，完全能够胜任本专业的教学需要。</w:t>
      </w:r>
    </w:p>
    <w:p>
      <w:pPr>
        <w:pStyle w:val="68"/>
        <w:ind w:firstLine="480"/>
      </w:pPr>
      <w:r>
        <w:rPr>
          <w:rFonts w:hint="eastAsia"/>
        </w:rPr>
        <w:t>（二）教学设施</w:t>
      </w:r>
    </w:p>
    <w:p>
      <w:pPr>
        <w:pStyle w:val="68"/>
        <w:ind w:firstLine="480"/>
      </w:pPr>
      <w:r>
        <w:rPr>
          <w:rFonts w:hint="eastAsia"/>
        </w:rPr>
        <w:t>拥有电工技能实训室、计算机辅助实训室、机械加工实训车间、钳工实训车间、PLC实训室、单片机实训室等校内外实训基地近20个，学校实训室占地面积约1000多平方米，实训实习设备1500多万元，具有充分满足模块化教学及工业机器人相关证书培训的条件及能力，并与河南龙翔电气股份有限公司建立了稳固的校企合作关系，积极开展学生顶岗实习等工作。</w:t>
      </w:r>
    </w:p>
    <w:p>
      <w:pPr>
        <w:pStyle w:val="68"/>
        <w:ind w:firstLine="480"/>
      </w:pPr>
      <w:r>
        <w:rPr>
          <w:rFonts w:hint="eastAsia"/>
        </w:rPr>
        <w:t>（三）教学资源</w:t>
      </w:r>
    </w:p>
    <w:p>
      <w:pPr>
        <w:pStyle w:val="68"/>
        <w:ind w:firstLine="480"/>
      </w:pPr>
      <w:r>
        <w:rPr>
          <w:rFonts w:hint="eastAsia"/>
        </w:rPr>
        <w:t>本专业教学主要采用国家规划教材、省规划教材及行业规划教材，每年学院图书馆和系部采购部分专业参考图书资料，供学生及教师学习参考。在网络资源方面，利用资格证考试辅导平台、精品在线开放课程等，为师生搭建了网络教学平台，为学生提供电子教案、网络视频、实训项目题库等在线学习资源，满足学生专业学习、教师专业教学研究、教学实施和社会服务需要。</w:t>
      </w:r>
    </w:p>
    <w:p>
      <w:pPr>
        <w:pStyle w:val="68"/>
        <w:ind w:firstLine="480"/>
      </w:pPr>
      <w:r>
        <w:rPr>
          <w:rFonts w:hint="eastAsia"/>
        </w:rPr>
        <w:t>（四）教学方法</w:t>
      </w:r>
    </w:p>
    <w:p>
      <w:pPr>
        <w:pStyle w:val="68"/>
        <w:ind w:firstLine="480"/>
      </w:pPr>
      <w:r>
        <w:rPr>
          <w:rFonts w:hint="eastAsia"/>
        </w:rPr>
        <w:t xml:space="preserve">1.任务驱动法 </w:t>
      </w:r>
    </w:p>
    <w:p>
      <w:pPr>
        <w:pStyle w:val="68"/>
        <w:ind w:firstLine="480"/>
      </w:pPr>
      <w:r>
        <w:rPr>
          <w:rFonts w:hint="eastAsia"/>
        </w:rPr>
        <w:t xml:space="preserve">任务驱动教学法可以让学生在完成“任务”的过程中，培养分析问题、解决问题的能力，培养学生独立探索及合作精神。 </w:t>
      </w:r>
    </w:p>
    <w:p>
      <w:pPr>
        <w:pStyle w:val="68"/>
        <w:ind w:firstLine="480"/>
      </w:pPr>
      <w:r>
        <w:rPr>
          <w:rFonts w:hint="eastAsia"/>
        </w:rPr>
        <w:t xml:space="preserve">2.现场教学法 </w:t>
      </w:r>
    </w:p>
    <w:p>
      <w:pPr>
        <w:pStyle w:val="68"/>
        <w:ind w:firstLine="480"/>
      </w:pPr>
      <w:r>
        <w:rPr>
          <w:rFonts w:hint="eastAsia"/>
        </w:rPr>
        <w:t xml:space="preserve">现场教学法是以现场为中心，以现场实物为对象，以学生活动为主体的教学方法。本课程现场教学在校内外实训基地进行，主要应用于机械加工设备的结构原理、操作实验、装配拆卸等项目的教学。 </w:t>
      </w:r>
    </w:p>
    <w:p>
      <w:pPr>
        <w:pStyle w:val="68"/>
        <w:ind w:firstLine="480"/>
      </w:pPr>
      <w:r>
        <w:rPr>
          <w:rFonts w:hint="eastAsia"/>
        </w:rPr>
        <w:t xml:space="preserve">3.自主学习法 </w:t>
      </w:r>
    </w:p>
    <w:p>
      <w:pPr>
        <w:pStyle w:val="68"/>
        <w:ind w:firstLine="480"/>
      </w:pPr>
      <w:r>
        <w:rPr>
          <w:rFonts w:hint="eastAsia"/>
        </w:rPr>
        <w:t xml:space="preserve">为了充分拓展学生的视野，培养学生的学习习惯和自主学习能力，锻炼学生的综合素质，通常给学生留思考题或对遇到一些生产问题，让学生利用网络资源自主学习的方式寻找答案，提出解决问题的措施，然后提出讨论评价。 </w:t>
      </w:r>
    </w:p>
    <w:p>
      <w:pPr>
        <w:pStyle w:val="68"/>
        <w:ind w:firstLine="480"/>
      </w:pPr>
      <w:r>
        <w:rPr>
          <w:rFonts w:hint="eastAsia"/>
        </w:rPr>
        <w:t xml:space="preserve">4.讨论法 </w:t>
      </w:r>
    </w:p>
    <w:p>
      <w:pPr>
        <w:pStyle w:val="68"/>
        <w:ind w:firstLine="480"/>
      </w:pPr>
      <w:r>
        <w:rPr>
          <w:rFonts w:hint="eastAsia"/>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w:t>
      </w:r>
    </w:p>
    <w:p>
      <w:pPr>
        <w:pStyle w:val="68"/>
        <w:ind w:firstLine="480"/>
      </w:pPr>
      <w:r>
        <w:rPr>
          <w:rFonts w:hint="eastAsia"/>
        </w:rPr>
        <w:t>（五）教学评价</w:t>
      </w:r>
    </w:p>
    <w:p>
      <w:pPr>
        <w:pStyle w:val="68"/>
        <w:ind w:firstLine="480"/>
      </w:pPr>
      <w:r>
        <w:rPr>
          <w:rFonts w:hint="eastAsia"/>
        </w:rPr>
        <w:t>课程考核按课程教学标准的要求进行，分为考试和考査两种。考试课过程性评价占总成绩的40%，终结性评价占总成绩的60%，按百分制考评，60分为及格。考查课过程性评价占总成绩的60%，终结性评价占总成绩的40%，按百分制考评，60分为及格。</w:t>
      </w:r>
    </w:p>
    <w:p>
      <w:pPr>
        <w:pStyle w:val="68"/>
        <w:ind w:firstLine="480"/>
      </w:pPr>
      <w:r>
        <w:rPr>
          <w:rFonts w:hint="eastAsia"/>
        </w:rPr>
        <w:t>（六）质量管理</w:t>
      </w:r>
    </w:p>
    <w:p>
      <w:pPr>
        <w:pStyle w:val="68"/>
        <w:ind w:firstLine="480"/>
      </w:pPr>
      <w:bookmarkStart w:id="4" w:name="_Hlk67657657"/>
      <w:r>
        <w:rPr>
          <w:rFonts w:hint="eastAsia"/>
        </w:rPr>
        <w:t>1．教学质量监控体系和制度：学院建立了院系两级的质量保障体系，规范了各部门、各环节的教学质量管理。制定了《南阳科技职业学院教学管理制度汇编》，规范了教学计划管理、教学运行管理、教学质量管理、教学基本建设管理、教学研究等工作。</w:t>
      </w:r>
    </w:p>
    <w:p>
      <w:pPr>
        <w:pStyle w:val="68"/>
        <w:ind w:firstLine="480"/>
      </w:pPr>
      <w:r>
        <w:rPr>
          <w:rFonts w:hint="eastAsia"/>
        </w:rPr>
        <w:t>2．教学督导：学院成立了教学督导组，采用听课、教学检查等多种形式对教学秩序、教学管理进行检查、督导。各系也成立督导小组，开展听课、教学检查等督导活动。</w:t>
      </w:r>
    </w:p>
    <w:p>
      <w:pPr>
        <w:pStyle w:val="68"/>
        <w:ind w:firstLine="480"/>
      </w:pPr>
      <w:r>
        <w:rPr>
          <w:rFonts w:hint="eastAsia"/>
        </w:rPr>
        <w:t>3．定期与不定期教学检查：定期开展“学期初、中、末”的教学检查，由教务处组织，各院系负责落实。教务处、督导组、院系等根据职责分工，不定期进行日常教学巡查，发现问题及时处理。</w:t>
      </w:r>
    </w:p>
    <w:p>
      <w:pPr>
        <w:pStyle w:val="68"/>
        <w:ind w:firstLine="480"/>
      </w:pPr>
      <w:r>
        <w:rPr>
          <w:rFonts w:hint="eastAsia"/>
        </w:rPr>
        <w:t>4．学评教与教评学：学院每学期末，开展“学评教与教评学”活动，学生按照“教师课堂教学质量评价表”，从教学内容、教学方法、教学态度、教学质量等方面对本学期任课教师教学水平进行评价。任课教师在学期末对所教班级学生的学习态度、课堂纪律、学习能力等综合评价。“学评教与教评学”的结果纳入教师教学质量考核和班级的量化考核中。</w:t>
      </w:r>
    </w:p>
    <w:p>
      <w:pPr>
        <w:pStyle w:val="68"/>
        <w:ind w:firstLine="480"/>
      </w:pPr>
      <w:r>
        <w:rPr>
          <w:rFonts w:hint="eastAsia"/>
        </w:rPr>
        <w:t>5．顶岗实践教学质量管理：与河南龙翔电气股份有限公司等企业建立了长期、稳定的合作关系，每个实习点均配备有实习指导教师。建立健全了顶岗管理制度和考核体系，学院定期组织实习大检查，实习指导教师定期到实习点检查实习。企业的带教老师均由经验丰富的专业技术人员担任，学生每完成一个实习项目均要进行考试，并对学生实习效果进行评价。</w:t>
      </w:r>
    </w:p>
    <w:bookmarkEnd w:id="4"/>
    <w:p>
      <w:pPr>
        <w:pStyle w:val="66"/>
        <w:ind w:firstLine="482"/>
      </w:pPr>
      <w:r>
        <w:rPr>
          <w:rFonts w:hint="eastAsia"/>
        </w:rPr>
        <w:t>十、毕业要求</w:t>
      </w:r>
    </w:p>
    <w:p>
      <w:pPr>
        <w:pStyle w:val="68"/>
        <w:ind w:firstLine="480"/>
      </w:pPr>
      <w:r>
        <w:rPr>
          <w:rFonts w:hint="eastAsia"/>
        </w:rPr>
        <w:t>（1）学分要求。本专业学生通过规定年限的学习，至少须修满140学分方可毕业，其中必修课程124学分左右，选修课16学分。</w:t>
      </w:r>
    </w:p>
    <w:p>
      <w:pPr>
        <w:pStyle w:val="68"/>
        <w:ind w:firstLine="480"/>
      </w:pPr>
      <w:r>
        <w:rPr>
          <w:rFonts w:hint="eastAsia"/>
        </w:rPr>
        <w:t>（2）技能要求。电气该专业的学生毕业时至少取得1个电力行业的执业资格证书或初级工及以上职业资格证书。</w:t>
      </w:r>
    </w:p>
    <w:p>
      <w:pPr>
        <w:pStyle w:val="7"/>
        <w:rPr>
          <w:rFonts w:ascii="宋体" w:hAnsi="宋体" w:eastAsia="宋体" w:cs="宋体"/>
          <w:sz w:val="24"/>
          <w:szCs w:val="24"/>
        </w:rPr>
      </w:pPr>
      <w:r>
        <w:br w:type="page"/>
      </w:r>
    </w:p>
    <w:p>
      <w:pPr>
        <w:pStyle w:val="66"/>
        <w:ind w:firstLine="482"/>
      </w:pPr>
      <w:r>
        <w:rPr>
          <w:rFonts w:hint="eastAsia"/>
        </w:rPr>
        <w:t>十一、附录</w:t>
      </w:r>
    </w:p>
    <w:p>
      <w:pPr>
        <w:pStyle w:val="68"/>
        <w:ind w:firstLine="480"/>
      </w:pPr>
      <w:r>
        <w:rPr>
          <w:rFonts w:hint="eastAsia"/>
        </w:rPr>
        <w:t>附表一：学时安排表</w:t>
      </w:r>
    </w:p>
    <w:tbl>
      <w:tblPr>
        <w:tblStyle w:val="15"/>
        <w:tblW w:w="8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12"/>
        <w:gridCol w:w="850"/>
        <w:gridCol w:w="722"/>
        <w:gridCol w:w="830"/>
        <w:gridCol w:w="830"/>
        <w:gridCol w:w="830"/>
        <w:gridCol w:w="830"/>
        <w:gridCol w:w="830"/>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shd w:val="clear" w:color="auto" w:fill="D8D8D8" w:themeFill="background1" w:themeFillShade="D9"/>
            <w:vAlign w:val="center"/>
          </w:tcPr>
          <w:p>
            <w:pPr>
              <w:pStyle w:val="68"/>
              <w:ind w:firstLine="0" w:firstLineChars="0"/>
              <w:jc w:val="center"/>
              <w:rPr>
                <w:sz w:val="18"/>
                <w:szCs w:val="18"/>
              </w:rPr>
            </w:pPr>
            <w:r>
              <w:rPr>
                <w:rFonts w:hint="eastAsia"/>
                <w:sz w:val="18"/>
                <w:szCs w:val="18"/>
              </w:rPr>
              <w:t>课程类别</w:t>
            </w:r>
          </w:p>
        </w:tc>
        <w:tc>
          <w:tcPr>
            <w:tcW w:w="1512" w:type="dxa"/>
            <w:vMerge w:val="restart"/>
            <w:shd w:val="clear" w:color="auto" w:fill="D8D8D8" w:themeFill="background1" w:themeFillShade="D9"/>
            <w:vAlign w:val="center"/>
          </w:tcPr>
          <w:p>
            <w:pPr>
              <w:pStyle w:val="68"/>
              <w:ind w:firstLine="0" w:firstLineChars="0"/>
              <w:jc w:val="center"/>
              <w:rPr>
                <w:sz w:val="18"/>
                <w:szCs w:val="18"/>
              </w:rPr>
            </w:pPr>
            <w:r>
              <w:rPr>
                <w:rFonts w:hint="eastAsia"/>
                <w:sz w:val="18"/>
                <w:szCs w:val="18"/>
              </w:rPr>
              <w:t>课程名称</w:t>
            </w:r>
          </w:p>
        </w:tc>
        <w:tc>
          <w:tcPr>
            <w:tcW w:w="850" w:type="dxa"/>
            <w:vMerge w:val="restart"/>
            <w:shd w:val="clear" w:color="auto" w:fill="D8D8D8" w:themeFill="background1" w:themeFillShade="D9"/>
            <w:vAlign w:val="center"/>
          </w:tcPr>
          <w:p>
            <w:pPr>
              <w:pStyle w:val="68"/>
              <w:ind w:firstLine="0" w:firstLineChars="0"/>
              <w:jc w:val="center"/>
              <w:rPr>
                <w:sz w:val="18"/>
                <w:szCs w:val="18"/>
              </w:rPr>
            </w:pPr>
            <w:r>
              <w:rPr>
                <w:rFonts w:hint="eastAsia"/>
                <w:sz w:val="18"/>
                <w:szCs w:val="18"/>
              </w:rPr>
              <w:t>总学时</w:t>
            </w:r>
          </w:p>
        </w:tc>
        <w:tc>
          <w:tcPr>
            <w:tcW w:w="722" w:type="dxa"/>
            <w:vMerge w:val="restart"/>
            <w:shd w:val="clear" w:color="auto" w:fill="D8D8D8" w:themeFill="background1" w:themeFillShade="D9"/>
            <w:vAlign w:val="center"/>
          </w:tcPr>
          <w:p>
            <w:pPr>
              <w:pStyle w:val="68"/>
              <w:ind w:firstLine="0" w:firstLineChars="0"/>
              <w:jc w:val="center"/>
              <w:rPr>
                <w:sz w:val="18"/>
                <w:szCs w:val="18"/>
              </w:rPr>
            </w:pPr>
            <w:r>
              <w:rPr>
                <w:rFonts w:hint="eastAsia"/>
                <w:sz w:val="18"/>
                <w:szCs w:val="18"/>
              </w:rPr>
              <w:t>学分</w:t>
            </w:r>
          </w:p>
        </w:tc>
        <w:tc>
          <w:tcPr>
            <w:tcW w:w="1660" w:type="dxa"/>
            <w:gridSpan w:val="2"/>
            <w:shd w:val="clear" w:color="auto" w:fill="D8D8D8" w:themeFill="background1" w:themeFillShade="D9"/>
            <w:vAlign w:val="center"/>
          </w:tcPr>
          <w:p>
            <w:pPr>
              <w:pStyle w:val="68"/>
              <w:ind w:firstLine="0" w:firstLineChars="0"/>
              <w:jc w:val="center"/>
              <w:rPr>
                <w:sz w:val="18"/>
                <w:szCs w:val="18"/>
              </w:rPr>
            </w:pPr>
            <w:r>
              <w:rPr>
                <w:rFonts w:hint="eastAsia"/>
                <w:sz w:val="18"/>
                <w:szCs w:val="18"/>
              </w:rPr>
              <w:t>第一学年</w:t>
            </w:r>
          </w:p>
        </w:tc>
        <w:tc>
          <w:tcPr>
            <w:tcW w:w="1660" w:type="dxa"/>
            <w:gridSpan w:val="2"/>
            <w:shd w:val="clear" w:color="auto" w:fill="D8D8D8" w:themeFill="background1" w:themeFillShade="D9"/>
            <w:vAlign w:val="center"/>
          </w:tcPr>
          <w:p>
            <w:pPr>
              <w:pStyle w:val="68"/>
              <w:ind w:firstLine="0" w:firstLineChars="0"/>
              <w:jc w:val="center"/>
              <w:rPr>
                <w:sz w:val="18"/>
                <w:szCs w:val="18"/>
              </w:rPr>
            </w:pPr>
            <w:r>
              <w:rPr>
                <w:rFonts w:hint="eastAsia"/>
                <w:sz w:val="18"/>
                <w:szCs w:val="18"/>
              </w:rPr>
              <w:t>第二学年</w:t>
            </w:r>
          </w:p>
        </w:tc>
        <w:tc>
          <w:tcPr>
            <w:tcW w:w="1660" w:type="dxa"/>
            <w:gridSpan w:val="2"/>
            <w:shd w:val="clear" w:color="auto" w:fill="D8D8D8" w:themeFill="background1" w:themeFillShade="D9"/>
            <w:vAlign w:val="center"/>
          </w:tcPr>
          <w:p>
            <w:pPr>
              <w:pStyle w:val="68"/>
              <w:ind w:firstLine="0" w:firstLineChars="0"/>
              <w:jc w:val="center"/>
              <w:rPr>
                <w:sz w:val="18"/>
                <w:szCs w:val="18"/>
              </w:rPr>
            </w:pPr>
            <w:r>
              <w:rPr>
                <w:rFonts w:hint="eastAsia"/>
                <w:sz w:val="18"/>
                <w:szCs w:val="18"/>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shd w:val="clear" w:color="auto" w:fill="D8D8D8" w:themeFill="background1" w:themeFillShade="D9"/>
            <w:vAlign w:val="center"/>
          </w:tcPr>
          <w:p>
            <w:pPr>
              <w:pStyle w:val="68"/>
              <w:ind w:firstLine="0" w:firstLineChars="0"/>
              <w:jc w:val="center"/>
              <w:rPr>
                <w:sz w:val="18"/>
                <w:szCs w:val="18"/>
              </w:rPr>
            </w:pPr>
          </w:p>
        </w:tc>
        <w:tc>
          <w:tcPr>
            <w:tcW w:w="1512" w:type="dxa"/>
            <w:vMerge w:val="continue"/>
            <w:shd w:val="clear" w:color="auto" w:fill="D8D8D8" w:themeFill="background1" w:themeFillShade="D9"/>
            <w:vAlign w:val="center"/>
          </w:tcPr>
          <w:p>
            <w:pPr>
              <w:pStyle w:val="68"/>
              <w:ind w:firstLine="0" w:firstLineChars="0"/>
              <w:jc w:val="center"/>
              <w:rPr>
                <w:sz w:val="18"/>
                <w:szCs w:val="18"/>
              </w:rPr>
            </w:pPr>
          </w:p>
        </w:tc>
        <w:tc>
          <w:tcPr>
            <w:tcW w:w="850" w:type="dxa"/>
            <w:vMerge w:val="continue"/>
            <w:shd w:val="clear" w:color="auto" w:fill="D8D8D8" w:themeFill="background1" w:themeFillShade="D9"/>
            <w:vAlign w:val="center"/>
          </w:tcPr>
          <w:p>
            <w:pPr>
              <w:pStyle w:val="68"/>
              <w:ind w:firstLine="0" w:firstLineChars="0"/>
              <w:jc w:val="center"/>
              <w:rPr>
                <w:sz w:val="18"/>
                <w:szCs w:val="18"/>
              </w:rPr>
            </w:pPr>
          </w:p>
        </w:tc>
        <w:tc>
          <w:tcPr>
            <w:tcW w:w="722" w:type="dxa"/>
            <w:vMerge w:val="continue"/>
            <w:shd w:val="clear" w:color="auto" w:fill="D8D8D8" w:themeFill="background1" w:themeFillShade="D9"/>
            <w:vAlign w:val="center"/>
          </w:tcPr>
          <w:p>
            <w:pPr>
              <w:pStyle w:val="68"/>
              <w:ind w:firstLine="0" w:firstLineChars="0"/>
              <w:jc w:val="center"/>
              <w:rPr>
                <w:sz w:val="18"/>
                <w:szCs w:val="18"/>
              </w:rPr>
            </w:pPr>
          </w:p>
        </w:tc>
        <w:tc>
          <w:tcPr>
            <w:tcW w:w="830" w:type="dxa"/>
            <w:shd w:val="clear" w:color="auto" w:fill="D8D8D8" w:themeFill="background1" w:themeFillShade="D9"/>
            <w:vAlign w:val="center"/>
          </w:tcPr>
          <w:p>
            <w:pPr>
              <w:pStyle w:val="68"/>
              <w:ind w:firstLine="0" w:firstLineChars="0"/>
              <w:jc w:val="center"/>
              <w:rPr>
                <w:sz w:val="18"/>
                <w:szCs w:val="18"/>
              </w:rPr>
            </w:pPr>
            <w:r>
              <w:rPr>
                <w:rFonts w:hint="eastAsia"/>
                <w:sz w:val="18"/>
                <w:szCs w:val="18"/>
              </w:rPr>
              <w:t>秋季</w:t>
            </w:r>
          </w:p>
        </w:tc>
        <w:tc>
          <w:tcPr>
            <w:tcW w:w="830" w:type="dxa"/>
            <w:shd w:val="clear" w:color="auto" w:fill="D8D8D8" w:themeFill="background1" w:themeFillShade="D9"/>
            <w:vAlign w:val="center"/>
          </w:tcPr>
          <w:p>
            <w:pPr>
              <w:pStyle w:val="68"/>
              <w:ind w:firstLine="0" w:firstLineChars="0"/>
              <w:jc w:val="center"/>
              <w:rPr>
                <w:sz w:val="18"/>
                <w:szCs w:val="18"/>
              </w:rPr>
            </w:pPr>
            <w:r>
              <w:rPr>
                <w:rFonts w:hint="eastAsia"/>
                <w:sz w:val="18"/>
                <w:szCs w:val="18"/>
              </w:rPr>
              <w:t>春季</w:t>
            </w:r>
          </w:p>
        </w:tc>
        <w:tc>
          <w:tcPr>
            <w:tcW w:w="830" w:type="dxa"/>
            <w:shd w:val="clear" w:color="auto" w:fill="D8D8D8" w:themeFill="background1" w:themeFillShade="D9"/>
            <w:vAlign w:val="center"/>
          </w:tcPr>
          <w:p>
            <w:pPr>
              <w:pStyle w:val="68"/>
              <w:ind w:firstLine="0" w:firstLineChars="0"/>
              <w:jc w:val="center"/>
              <w:rPr>
                <w:sz w:val="18"/>
                <w:szCs w:val="18"/>
              </w:rPr>
            </w:pPr>
            <w:r>
              <w:rPr>
                <w:rFonts w:hint="eastAsia"/>
                <w:sz w:val="18"/>
                <w:szCs w:val="18"/>
              </w:rPr>
              <w:t>秋季</w:t>
            </w:r>
          </w:p>
        </w:tc>
        <w:tc>
          <w:tcPr>
            <w:tcW w:w="830" w:type="dxa"/>
            <w:shd w:val="clear" w:color="auto" w:fill="D8D8D8" w:themeFill="background1" w:themeFillShade="D9"/>
            <w:vAlign w:val="center"/>
          </w:tcPr>
          <w:p>
            <w:pPr>
              <w:pStyle w:val="68"/>
              <w:ind w:firstLine="0" w:firstLineChars="0"/>
              <w:jc w:val="center"/>
              <w:rPr>
                <w:sz w:val="18"/>
                <w:szCs w:val="18"/>
              </w:rPr>
            </w:pPr>
            <w:r>
              <w:rPr>
                <w:rFonts w:hint="eastAsia"/>
                <w:sz w:val="18"/>
                <w:szCs w:val="18"/>
              </w:rPr>
              <w:t>春季</w:t>
            </w:r>
          </w:p>
        </w:tc>
        <w:tc>
          <w:tcPr>
            <w:tcW w:w="830" w:type="dxa"/>
            <w:shd w:val="clear" w:color="auto" w:fill="D8D8D8" w:themeFill="background1" w:themeFillShade="D9"/>
            <w:vAlign w:val="center"/>
          </w:tcPr>
          <w:p>
            <w:pPr>
              <w:pStyle w:val="68"/>
              <w:ind w:firstLine="0" w:firstLineChars="0"/>
              <w:jc w:val="center"/>
              <w:rPr>
                <w:sz w:val="18"/>
                <w:szCs w:val="18"/>
              </w:rPr>
            </w:pPr>
            <w:r>
              <w:rPr>
                <w:rFonts w:hint="eastAsia"/>
                <w:sz w:val="18"/>
                <w:szCs w:val="18"/>
              </w:rPr>
              <w:t>秋季</w:t>
            </w:r>
          </w:p>
        </w:tc>
        <w:tc>
          <w:tcPr>
            <w:tcW w:w="830" w:type="dxa"/>
            <w:shd w:val="clear" w:color="auto" w:fill="D8D8D8" w:themeFill="background1" w:themeFillShade="D9"/>
            <w:vAlign w:val="center"/>
          </w:tcPr>
          <w:p>
            <w:pPr>
              <w:pStyle w:val="68"/>
              <w:ind w:firstLine="0" w:firstLineChars="0"/>
              <w:jc w:val="center"/>
              <w:rPr>
                <w:sz w:val="18"/>
                <w:szCs w:val="18"/>
              </w:rPr>
            </w:pPr>
            <w:r>
              <w:rPr>
                <w:rFonts w:hint="eastAsia"/>
                <w:sz w:val="18"/>
                <w:szCs w:val="18"/>
              </w:rPr>
              <w:t>春季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pPr>
              <w:pStyle w:val="68"/>
              <w:ind w:firstLine="0" w:firstLineChars="0"/>
              <w:jc w:val="center"/>
              <w:rPr>
                <w:sz w:val="18"/>
                <w:szCs w:val="18"/>
              </w:rPr>
            </w:pPr>
            <w:r>
              <w:rPr>
                <w:rFonts w:hint="eastAsia"/>
                <w:sz w:val="18"/>
                <w:szCs w:val="18"/>
              </w:rPr>
              <w:t>公共基础课</w:t>
            </w:r>
          </w:p>
        </w:tc>
        <w:tc>
          <w:tcPr>
            <w:tcW w:w="1512" w:type="dxa"/>
          </w:tcPr>
          <w:p>
            <w:pPr>
              <w:jc w:val="center"/>
              <w:rPr>
                <w:rFonts w:hint="eastAsia" w:ascii="宋体" w:hAnsi="宋体" w:eastAsia="宋体"/>
                <w:color w:val="FF0000"/>
                <w:sz w:val="18"/>
                <w:szCs w:val="18"/>
                <w:lang w:eastAsia="zh-CN"/>
              </w:rPr>
            </w:pPr>
            <w:r>
              <w:rPr>
                <w:rFonts w:hint="eastAsia" w:ascii="宋体" w:hAnsi="宋体" w:eastAsia="宋体"/>
                <w:color w:val="FF0000"/>
                <w:sz w:val="18"/>
                <w:szCs w:val="18"/>
                <w:lang w:val="en-US" w:eastAsia="zh-CN"/>
              </w:rPr>
              <w:t>中国特色社会主义</w:t>
            </w:r>
          </w:p>
        </w:tc>
        <w:tc>
          <w:tcPr>
            <w:tcW w:w="85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722" w:type="dxa"/>
          </w:tcPr>
          <w:p>
            <w:pPr>
              <w:jc w:val="center"/>
              <w:rPr>
                <w:rFonts w:ascii="宋体" w:hAnsi="宋体" w:eastAsia="宋体"/>
                <w:color w:val="FF0000"/>
                <w:sz w:val="18"/>
                <w:szCs w:val="18"/>
              </w:rPr>
            </w:pPr>
            <w:r>
              <w:rPr>
                <w:rFonts w:hint="eastAsia" w:ascii="宋体" w:hAnsi="宋体" w:eastAsia="宋体"/>
                <w:color w:val="FF0000"/>
                <w:sz w:val="18"/>
                <w:szCs w:val="18"/>
              </w:rPr>
              <w:t>2</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1660" w:type="dxa"/>
            <w:gridSpan w:val="2"/>
            <w:vMerge w:val="restart"/>
            <w:vAlign w:val="center"/>
          </w:tcPr>
          <w:p>
            <w:pPr>
              <w:pStyle w:val="68"/>
              <w:ind w:firstLine="0" w:firstLineChars="0"/>
              <w:jc w:val="center"/>
              <w:rPr>
                <w:b/>
                <w:bCs/>
                <w:sz w:val="18"/>
                <w:szCs w:val="18"/>
              </w:rPr>
            </w:pPr>
            <w:r>
              <w:rPr>
                <w:rFonts w:hint="eastAsia"/>
                <w:sz w:val="18"/>
                <w:szCs w:val="18"/>
              </w:rPr>
              <w:t>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tcPr>
          <w:p>
            <w:pPr>
              <w:jc w:val="center"/>
              <w:rPr>
                <w:rFonts w:hint="eastAsia" w:ascii="宋体" w:hAnsi="宋体" w:eastAsia="宋体"/>
                <w:color w:val="FF0000"/>
                <w:sz w:val="18"/>
                <w:szCs w:val="18"/>
                <w:lang w:eastAsia="zh-CN"/>
              </w:rPr>
            </w:pPr>
            <w:r>
              <w:rPr>
                <w:rFonts w:hint="eastAsia" w:ascii="宋体" w:hAnsi="宋体" w:eastAsia="宋体"/>
                <w:color w:val="FF0000"/>
                <w:sz w:val="18"/>
                <w:szCs w:val="18"/>
                <w:lang w:val="en-US" w:eastAsia="zh-CN"/>
              </w:rPr>
              <w:t>心理健康与职业生涯</w:t>
            </w:r>
          </w:p>
        </w:tc>
        <w:tc>
          <w:tcPr>
            <w:tcW w:w="85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722" w:type="dxa"/>
          </w:tcPr>
          <w:p>
            <w:pPr>
              <w:jc w:val="center"/>
              <w:rPr>
                <w:rFonts w:ascii="宋体" w:hAnsi="宋体" w:eastAsia="宋体"/>
                <w:color w:val="FF0000"/>
                <w:sz w:val="18"/>
                <w:szCs w:val="18"/>
              </w:rPr>
            </w:pPr>
            <w:r>
              <w:rPr>
                <w:rFonts w:hint="eastAsia" w:ascii="宋体" w:hAnsi="宋体" w:eastAsia="宋体"/>
                <w:color w:val="FF0000"/>
                <w:sz w:val="18"/>
                <w:szCs w:val="18"/>
              </w:rPr>
              <w:t>2</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tcPr>
          <w:p>
            <w:pPr>
              <w:jc w:val="center"/>
              <w:rPr>
                <w:rFonts w:hint="eastAsia" w:ascii="宋体" w:hAnsi="宋体" w:eastAsia="宋体"/>
                <w:color w:val="FF0000"/>
                <w:sz w:val="18"/>
                <w:szCs w:val="18"/>
                <w:lang w:val="en-US" w:eastAsia="zh-CN"/>
              </w:rPr>
            </w:pPr>
            <w:r>
              <w:rPr>
                <w:rFonts w:hint="eastAsia" w:ascii="宋体" w:hAnsi="宋体" w:eastAsia="宋体"/>
                <w:color w:val="FF0000"/>
                <w:sz w:val="18"/>
                <w:szCs w:val="18"/>
                <w:lang w:val="en-US" w:eastAsia="zh-CN"/>
              </w:rPr>
              <w:t>哲学与人生</w:t>
            </w:r>
          </w:p>
        </w:tc>
        <w:tc>
          <w:tcPr>
            <w:tcW w:w="85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722" w:type="dxa"/>
          </w:tcPr>
          <w:p>
            <w:pPr>
              <w:jc w:val="center"/>
              <w:rPr>
                <w:rFonts w:ascii="宋体" w:hAnsi="宋体" w:eastAsia="宋体"/>
                <w:color w:val="FF0000"/>
                <w:sz w:val="18"/>
                <w:szCs w:val="18"/>
              </w:rPr>
            </w:pPr>
            <w:r>
              <w:rPr>
                <w:rFonts w:hint="eastAsia" w:ascii="宋体" w:hAnsi="宋体" w:eastAsia="宋体"/>
                <w:color w:val="FF0000"/>
                <w:sz w:val="18"/>
                <w:szCs w:val="18"/>
              </w:rPr>
              <w:t>2</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tcPr>
          <w:p>
            <w:pPr>
              <w:jc w:val="center"/>
              <w:rPr>
                <w:rFonts w:hint="eastAsia" w:ascii="宋体" w:hAnsi="宋体" w:eastAsia="宋体"/>
                <w:color w:val="FF0000"/>
                <w:sz w:val="18"/>
                <w:szCs w:val="18"/>
                <w:lang w:val="en-US" w:eastAsia="zh-CN"/>
              </w:rPr>
            </w:pPr>
            <w:r>
              <w:rPr>
                <w:rFonts w:hint="eastAsia" w:ascii="宋体" w:hAnsi="宋体" w:eastAsia="宋体"/>
                <w:color w:val="FF0000"/>
                <w:sz w:val="18"/>
                <w:szCs w:val="18"/>
                <w:lang w:val="en-US" w:eastAsia="zh-CN"/>
              </w:rPr>
              <w:t>职业道德与法制</w:t>
            </w:r>
          </w:p>
        </w:tc>
        <w:tc>
          <w:tcPr>
            <w:tcW w:w="85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722" w:type="dxa"/>
          </w:tcPr>
          <w:p>
            <w:pPr>
              <w:jc w:val="center"/>
              <w:rPr>
                <w:rFonts w:ascii="宋体" w:hAnsi="宋体" w:eastAsia="宋体"/>
                <w:color w:val="FF0000"/>
                <w:sz w:val="18"/>
                <w:szCs w:val="18"/>
              </w:rPr>
            </w:pPr>
            <w:r>
              <w:rPr>
                <w:rFonts w:hint="eastAsia" w:ascii="宋体" w:hAnsi="宋体" w:eastAsia="宋体"/>
                <w:color w:val="FF0000"/>
                <w:sz w:val="18"/>
                <w:szCs w:val="18"/>
              </w:rPr>
              <w:t>2</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0</w:t>
            </w:r>
          </w:p>
        </w:tc>
        <w:tc>
          <w:tcPr>
            <w:tcW w:w="830" w:type="dxa"/>
          </w:tcPr>
          <w:p>
            <w:pPr>
              <w:jc w:val="center"/>
              <w:rPr>
                <w:rFonts w:ascii="宋体" w:hAnsi="宋体" w:eastAsia="宋体"/>
                <w:color w:val="FF0000"/>
                <w:sz w:val="18"/>
                <w:szCs w:val="18"/>
              </w:rPr>
            </w:pPr>
            <w:r>
              <w:rPr>
                <w:rFonts w:hint="eastAsia" w:ascii="宋体" w:hAnsi="宋体" w:eastAsia="宋体"/>
                <w:color w:val="FF0000"/>
                <w:sz w:val="18"/>
                <w:szCs w:val="18"/>
              </w:rPr>
              <w:t>36</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语文</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216</w:t>
            </w:r>
          </w:p>
        </w:tc>
        <w:tc>
          <w:tcPr>
            <w:tcW w:w="722"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12</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54</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54</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54</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54</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英语</w:t>
            </w:r>
          </w:p>
        </w:tc>
        <w:tc>
          <w:tcPr>
            <w:tcW w:w="850" w:type="dxa"/>
            <w:vAlign w:val="center"/>
          </w:tcPr>
          <w:p>
            <w:pPr>
              <w:pStyle w:val="68"/>
              <w:ind w:firstLine="0" w:firstLineChars="0"/>
              <w:jc w:val="center"/>
              <w:rPr>
                <w:rFonts w:hint="eastAsia" w:eastAsia="宋体"/>
                <w:sz w:val="18"/>
                <w:szCs w:val="18"/>
                <w:lang w:val="en-US" w:eastAsia="zh-CN"/>
              </w:rPr>
            </w:pPr>
            <w:r>
              <w:rPr>
                <w:rFonts w:hint="eastAsia"/>
                <w:sz w:val="18"/>
                <w:szCs w:val="18"/>
              </w:rPr>
              <w:t>1</w:t>
            </w:r>
            <w:r>
              <w:rPr>
                <w:sz w:val="18"/>
                <w:szCs w:val="18"/>
              </w:rPr>
              <w:t>4</w:t>
            </w:r>
            <w:r>
              <w:rPr>
                <w:rFonts w:hint="eastAsia"/>
                <w:sz w:val="18"/>
                <w:szCs w:val="18"/>
                <w:lang w:val="en-US" w:eastAsia="zh-CN"/>
              </w:rPr>
              <w:t>4</w:t>
            </w:r>
          </w:p>
        </w:tc>
        <w:tc>
          <w:tcPr>
            <w:tcW w:w="722" w:type="dxa"/>
            <w:vAlign w:val="center"/>
          </w:tcPr>
          <w:p>
            <w:pPr>
              <w:pStyle w:val="68"/>
              <w:ind w:firstLine="0" w:firstLineChars="0"/>
              <w:jc w:val="center"/>
              <w:rPr>
                <w:sz w:val="18"/>
                <w:szCs w:val="18"/>
              </w:rPr>
            </w:pPr>
            <w:r>
              <w:rPr>
                <w:rFonts w:hint="eastAsia"/>
                <w:sz w:val="18"/>
                <w:szCs w:val="18"/>
              </w:rPr>
              <w:t>8</w:t>
            </w:r>
          </w:p>
        </w:tc>
        <w:tc>
          <w:tcPr>
            <w:tcW w:w="830" w:type="dxa"/>
            <w:vAlign w:val="center"/>
          </w:tcPr>
          <w:p>
            <w:pPr>
              <w:pStyle w:val="68"/>
              <w:ind w:firstLine="0" w:firstLineChars="0"/>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数学</w:t>
            </w:r>
          </w:p>
        </w:tc>
        <w:tc>
          <w:tcPr>
            <w:tcW w:w="850" w:type="dxa"/>
            <w:vAlign w:val="center"/>
          </w:tcPr>
          <w:p>
            <w:pPr>
              <w:pStyle w:val="68"/>
              <w:ind w:firstLine="0" w:firstLineChars="0"/>
              <w:jc w:val="center"/>
              <w:rPr>
                <w:rFonts w:hint="eastAsia" w:eastAsia="宋体"/>
                <w:sz w:val="18"/>
                <w:szCs w:val="18"/>
                <w:lang w:val="en-US" w:eastAsia="zh-CN"/>
              </w:rPr>
            </w:pPr>
            <w:r>
              <w:rPr>
                <w:rFonts w:hint="eastAsia"/>
                <w:sz w:val="18"/>
                <w:szCs w:val="18"/>
              </w:rPr>
              <w:t>1</w:t>
            </w:r>
            <w:r>
              <w:rPr>
                <w:sz w:val="18"/>
                <w:szCs w:val="18"/>
              </w:rPr>
              <w:t>4</w:t>
            </w:r>
            <w:r>
              <w:rPr>
                <w:rFonts w:hint="eastAsia"/>
                <w:sz w:val="18"/>
                <w:szCs w:val="18"/>
                <w:lang w:val="en-US" w:eastAsia="zh-CN"/>
              </w:rPr>
              <w:t>4</w:t>
            </w:r>
          </w:p>
        </w:tc>
        <w:tc>
          <w:tcPr>
            <w:tcW w:w="722" w:type="dxa"/>
            <w:vAlign w:val="center"/>
          </w:tcPr>
          <w:p>
            <w:pPr>
              <w:pStyle w:val="68"/>
              <w:ind w:firstLine="0" w:firstLineChars="0"/>
              <w:jc w:val="center"/>
              <w:rPr>
                <w:sz w:val="18"/>
                <w:szCs w:val="18"/>
              </w:rPr>
            </w:pPr>
            <w:r>
              <w:rPr>
                <w:rFonts w:hint="eastAsia"/>
                <w:sz w:val="18"/>
                <w:szCs w:val="18"/>
              </w:rPr>
              <w:t>8</w:t>
            </w:r>
          </w:p>
        </w:tc>
        <w:tc>
          <w:tcPr>
            <w:tcW w:w="830" w:type="dxa"/>
            <w:vAlign w:val="center"/>
          </w:tcPr>
          <w:p>
            <w:pPr>
              <w:pStyle w:val="68"/>
              <w:ind w:firstLine="0" w:firstLineChars="0"/>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rFonts w:hint="eastAsia" w:eastAsia="宋体"/>
                <w:sz w:val="18"/>
                <w:szCs w:val="18"/>
                <w:lang w:val="en-US" w:eastAsia="zh-CN"/>
              </w:rPr>
            </w:pPr>
            <w:r>
              <w:rPr>
                <w:rFonts w:hint="eastAsia"/>
                <w:sz w:val="18"/>
                <w:szCs w:val="18"/>
                <w:lang w:val="en-US" w:eastAsia="zh-CN"/>
              </w:rPr>
              <w:t>信息技术</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108</w:t>
            </w:r>
          </w:p>
        </w:tc>
        <w:tc>
          <w:tcPr>
            <w:tcW w:w="722" w:type="dxa"/>
            <w:vAlign w:val="center"/>
          </w:tcPr>
          <w:p>
            <w:pPr>
              <w:pStyle w:val="68"/>
              <w:ind w:firstLine="0" w:firstLineChars="0"/>
              <w:jc w:val="center"/>
              <w:rPr>
                <w:rFonts w:hint="eastAsia" w:eastAsia="宋体"/>
                <w:sz w:val="18"/>
                <w:szCs w:val="18"/>
                <w:lang w:eastAsia="zh-CN"/>
              </w:rPr>
            </w:pPr>
            <w:r>
              <w:rPr>
                <w:rFonts w:hint="eastAsia"/>
                <w:sz w:val="18"/>
                <w:szCs w:val="18"/>
                <w:lang w:val="en-US" w:eastAsia="zh-CN"/>
              </w:rPr>
              <w:t>6</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108</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体育与健康</w:t>
            </w:r>
          </w:p>
        </w:tc>
        <w:tc>
          <w:tcPr>
            <w:tcW w:w="850" w:type="dxa"/>
            <w:vAlign w:val="center"/>
          </w:tcPr>
          <w:p>
            <w:pPr>
              <w:pStyle w:val="68"/>
              <w:ind w:firstLine="0" w:firstLineChars="0"/>
              <w:jc w:val="center"/>
              <w:rPr>
                <w:rFonts w:hint="eastAsia" w:eastAsia="宋体"/>
                <w:sz w:val="18"/>
                <w:szCs w:val="18"/>
                <w:lang w:val="en-US" w:eastAsia="zh-CN"/>
              </w:rPr>
            </w:pPr>
            <w:r>
              <w:rPr>
                <w:rFonts w:hint="eastAsia"/>
                <w:sz w:val="18"/>
                <w:szCs w:val="18"/>
              </w:rPr>
              <w:t>1</w:t>
            </w:r>
            <w:r>
              <w:rPr>
                <w:sz w:val="18"/>
                <w:szCs w:val="18"/>
              </w:rPr>
              <w:t>4</w:t>
            </w:r>
            <w:r>
              <w:rPr>
                <w:rFonts w:hint="eastAsia"/>
                <w:sz w:val="18"/>
                <w:szCs w:val="18"/>
                <w:lang w:val="en-US" w:eastAsia="zh-CN"/>
              </w:rPr>
              <w:t>4</w:t>
            </w:r>
          </w:p>
        </w:tc>
        <w:tc>
          <w:tcPr>
            <w:tcW w:w="722" w:type="dxa"/>
            <w:vAlign w:val="center"/>
          </w:tcPr>
          <w:p>
            <w:pPr>
              <w:pStyle w:val="68"/>
              <w:ind w:firstLine="0" w:firstLineChars="0"/>
              <w:jc w:val="center"/>
              <w:rPr>
                <w:sz w:val="18"/>
                <w:szCs w:val="18"/>
              </w:rPr>
            </w:pPr>
            <w:r>
              <w:rPr>
                <w:rFonts w:hint="eastAsia"/>
                <w:sz w:val="18"/>
                <w:szCs w:val="18"/>
              </w:rPr>
              <w:t>8</w:t>
            </w:r>
          </w:p>
        </w:tc>
        <w:tc>
          <w:tcPr>
            <w:tcW w:w="830" w:type="dxa"/>
            <w:vAlign w:val="center"/>
          </w:tcPr>
          <w:p>
            <w:pPr>
              <w:pStyle w:val="68"/>
              <w:ind w:firstLine="0" w:firstLineChars="0"/>
              <w:jc w:val="center"/>
              <w:rPr>
                <w:rFonts w:hint="eastAsia" w:eastAsia="宋体"/>
                <w:sz w:val="18"/>
                <w:szCs w:val="18"/>
                <w:lang w:eastAsia="zh-CN"/>
              </w:rPr>
            </w:pPr>
            <w:r>
              <w:rPr>
                <w:rFonts w:hint="eastAsia"/>
                <w:sz w:val="18"/>
                <w:szCs w:val="18"/>
              </w:rPr>
              <w:t>3</w:t>
            </w:r>
            <w:r>
              <w:rPr>
                <w:rFonts w:hint="eastAsia"/>
                <w:sz w:val="18"/>
                <w:szCs w:val="18"/>
                <w:lang w:val="en-US" w:eastAsia="zh-CN"/>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历史</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722" w:type="dxa"/>
            <w:vAlign w:val="center"/>
          </w:tcPr>
          <w:p>
            <w:pPr>
              <w:pStyle w:val="68"/>
              <w:ind w:firstLine="0" w:firstLineChars="0"/>
              <w:jc w:val="center"/>
              <w:rPr>
                <w:rFonts w:hint="eastAsia" w:eastAsia="宋体"/>
                <w:sz w:val="18"/>
                <w:szCs w:val="18"/>
                <w:lang w:eastAsia="zh-CN"/>
              </w:rPr>
            </w:pPr>
            <w:r>
              <w:rPr>
                <w:rFonts w:hint="eastAsia"/>
                <w:sz w:val="18"/>
                <w:szCs w:val="18"/>
                <w:lang w:val="en-US" w:eastAsia="zh-CN"/>
              </w:rPr>
              <w:t>4</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0</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0</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830" w:type="dxa"/>
            <w:vAlign w:val="center"/>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rFonts w:hint="eastAsia" w:eastAsia="宋体"/>
                <w:sz w:val="18"/>
                <w:szCs w:val="18"/>
                <w:lang w:eastAsia="zh-CN"/>
              </w:rPr>
            </w:pPr>
            <w:r>
              <w:rPr>
                <w:rFonts w:hint="eastAsia"/>
                <w:sz w:val="18"/>
                <w:szCs w:val="18"/>
                <w:lang w:val="en-US" w:eastAsia="zh-CN"/>
              </w:rPr>
              <w:t>艺术</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36</w:t>
            </w:r>
          </w:p>
        </w:tc>
        <w:tc>
          <w:tcPr>
            <w:tcW w:w="722"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2</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0</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36</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pPr>
              <w:pStyle w:val="68"/>
              <w:ind w:firstLine="0" w:firstLineChars="0"/>
              <w:jc w:val="center"/>
              <w:rPr>
                <w:rFonts w:hint="eastAsia"/>
                <w:sz w:val="18"/>
                <w:szCs w:val="18"/>
              </w:rPr>
            </w:pPr>
            <w:r>
              <w:rPr>
                <w:rFonts w:hint="eastAsia"/>
                <w:sz w:val="18"/>
                <w:szCs w:val="18"/>
              </w:rPr>
              <w:t>专业技能课程</w:t>
            </w:r>
          </w:p>
          <w:p>
            <w:pPr>
              <w:pStyle w:val="68"/>
              <w:ind w:firstLine="0" w:firstLineChars="0"/>
              <w:jc w:val="center"/>
              <w:rPr>
                <w:rFonts w:hint="default" w:eastAsia="宋体"/>
                <w:sz w:val="18"/>
                <w:szCs w:val="18"/>
                <w:lang w:val="en-US" w:eastAsia="zh-CN"/>
              </w:rPr>
            </w:pPr>
            <w:r>
              <w:rPr>
                <w:rFonts w:hint="eastAsia"/>
                <w:sz w:val="18"/>
                <w:szCs w:val="18"/>
                <w:lang w:eastAsia="zh-CN"/>
              </w:rPr>
              <w:t>1</w:t>
            </w:r>
            <w:r>
              <w:rPr>
                <w:rFonts w:hint="eastAsia"/>
                <w:sz w:val="18"/>
                <w:szCs w:val="18"/>
                <w:lang w:val="en-US" w:eastAsia="zh-CN"/>
              </w:rPr>
              <w:t>3</w:t>
            </w:r>
          </w:p>
        </w:tc>
        <w:tc>
          <w:tcPr>
            <w:tcW w:w="1512" w:type="dxa"/>
            <w:vAlign w:val="center"/>
          </w:tcPr>
          <w:p>
            <w:pPr>
              <w:pStyle w:val="68"/>
              <w:ind w:firstLine="0" w:firstLineChars="0"/>
              <w:jc w:val="center"/>
              <w:rPr>
                <w:sz w:val="18"/>
                <w:szCs w:val="18"/>
              </w:rPr>
            </w:pPr>
            <w:r>
              <w:rPr>
                <w:rFonts w:hint="eastAsia"/>
                <w:sz w:val="18"/>
                <w:szCs w:val="18"/>
              </w:rPr>
              <w:t>电工基础</w:t>
            </w:r>
          </w:p>
        </w:tc>
        <w:tc>
          <w:tcPr>
            <w:tcW w:w="850" w:type="dxa"/>
            <w:vAlign w:val="center"/>
          </w:tcPr>
          <w:p>
            <w:pPr>
              <w:pStyle w:val="68"/>
              <w:ind w:firstLine="0" w:firstLineChars="0"/>
              <w:jc w:val="center"/>
              <w:rPr>
                <w:sz w:val="18"/>
                <w:szCs w:val="18"/>
              </w:rPr>
            </w:pPr>
            <w:r>
              <w:rPr>
                <w:rFonts w:hint="eastAsia"/>
                <w:sz w:val="18"/>
                <w:szCs w:val="18"/>
              </w:rPr>
              <w:t>1</w:t>
            </w:r>
            <w:r>
              <w:rPr>
                <w:sz w:val="18"/>
                <w:szCs w:val="18"/>
              </w:rPr>
              <w:t>36</w:t>
            </w:r>
          </w:p>
        </w:tc>
        <w:tc>
          <w:tcPr>
            <w:tcW w:w="722" w:type="dxa"/>
            <w:vAlign w:val="center"/>
          </w:tcPr>
          <w:p>
            <w:pPr>
              <w:pStyle w:val="68"/>
              <w:ind w:firstLine="0" w:firstLineChars="0"/>
              <w:jc w:val="center"/>
              <w:rPr>
                <w:sz w:val="18"/>
                <w:szCs w:val="18"/>
              </w:rPr>
            </w:pPr>
            <w:r>
              <w:rPr>
                <w:rFonts w:hint="eastAsia"/>
                <w:sz w:val="18"/>
                <w:szCs w:val="18"/>
              </w:rPr>
              <w:t>8</w:t>
            </w:r>
          </w:p>
        </w:tc>
        <w:tc>
          <w:tcPr>
            <w:tcW w:w="830" w:type="dxa"/>
            <w:vAlign w:val="center"/>
          </w:tcPr>
          <w:p>
            <w:pPr>
              <w:pStyle w:val="68"/>
              <w:ind w:firstLine="0" w:firstLineChars="0"/>
              <w:jc w:val="center"/>
              <w:rPr>
                <w:sz w:val="18"/>
                <w:szCs w:val="18"/>
              </w:rPr>
            </w:pPr>
            <w:r>
              <w:rPr>
                <w:rFonts w:hint="eastAsia"/>
                <w:sz w:val="18"/>
                <w:szCs w:val="18"/>
              </w:rPr>
              <w:t>6</w:t>
            </w:r>
            <w:r>
              <w:rPr>
                <w:sz w:val="18"/>
                <w:szCs w:val="18"/>
              </w:rPr>
              <w:t>4</w:t>
            </w:r>
          </w:p>
        </w:tc>
        <w:tc>
          <w:tcPr>
            <w:tcW w:w="830" w:type="dxa"/>
            <w:vAlign w:val="center"/>
          </w:tcPr>
          <w:p>
            <w:pPr>
              <w:pStyle w:val="68"/>
              <w:ind w:firstLine="0" w:firstLineChars="0"/>
              <w:jc w:val="center"/>
              <w:rPr>
                <w:sz w:val="18"/>
                <w:szCs w:val="18"/>
              </w:rPr>
            </w:pPr>
            <w:r>
              <w:rPr>
                <w:rFonts w:hint="eastAsia"/>
                <w:sz w:val="18"/>
                <w:szCs w:val="18"/>
              </w:rPr>
              <w:t>7</w:t>
            </w:r>
            <w:r>
              <w:rPr>
                <w:sz w:val="18"/>
                <w:szCs w:val="18"/>
              </w:rPr>
              <w:t>2</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电子技术基础</w:t>
            </w:r>
          </w:p>
        </w:tc>
        <w:tc>
          <w:tcPr>
            <w:tcW w:w="850" w:type="dxa"/>
            <w:vAlign w:val="center"/>
          </w:tcPr>
          <w:p>
            <w:pPr>
              <w:pStyle w:val="68"/>
              <w:ind w:firstLine="0" w:firstLineChars="0"/>
              <w:jc w:val="center"/>
              <w:rPr>
                <w:sz w:val="18"/>
                <w:szCs w:val="18"/>
              </w:rPr>
            </w:pPr>
            <w:r>
              <w:rPr>
                <w:rFonts w:hint="eastAsia"/>
                <w:sz w:val="18"/>
                <w:szCs w:val="18"/>
              </w:rPr>
              <w:t>1</w:t>
            </w:r>
            <w:r>
              <w:rPr>
                <w:sz w:val="18"/>
                <w:szCs w:val="18"/>
              </w:rPr>
              <w:t>36</w:t>
            </w:r>
          </w:p>
        </w:tc>
        <w:tc>
          <w:tcPr>
            <w:tcW w:w="722" w:type="dxa"/>
            <w:vAlign w:val="center"/>
          </w:tcPr>
          <w:p>
            <w:pPr>
              <w:pStyle w:val="68"/>
              <w:ind w:firstLine="0" w:firstLineChars="0"/>
              <w:jc w:val="center"/>
              <w:rPr>
                <w:sz w:val="18"/>
                <w:szCs w:val="18"/>
              </w:rPr>
            </w:pPr>
            <w:r>
              <w:rPr>
                <w:rFonts w:hint="eastAsia"/>
                <w:sz w:val="18"/>
                <w:szCs w:val="18"/>
              </w:rPr>
              <w:t>8</w:t>
            </w:r>
          </w:p>
        </w:tc>
        <w:tc>
          <w:tcPr>
            <w:tcW w:w="830" w:type="dxa"/>
            <w:vAlign w:val="center"/>
          </w:tcPr>
          <w:p>
            <w:pPr>
              <w:pStyle w:val="68"/>
              <w:ind w:firstLine="0" w:firstLineChars="0"/>
              <w:jc w:val="center"/>
              <w:rPr>
                <w:sz w:val="18"/>
                <w:szCs w:val="18"/>
              </w:rPr>
            </w:pPr>
            <w:r>
              <w:rPr>
                <w:rFonts w:hint="eastAsia"/>
                <w:sz w:val="18"/>
                <w:szCs w:val="18"/>
              </w:rPr>
              <w:t>6</w:t>
            </w:r>
            <w:r>
              <w:rPr>
                <w:sz w:val="18"/>
                <w:szCs w:val="18"/>
              </w:rPr>
              <w:t>4</w:t>
            </w:r>
          </w:p>
        </w:tc>
        <w:tc>
          <w:tcPr>
            <w:tcW w:w="830" w:type="dxa"/>
            <w:vAlign w:val="center"/>
          </w:tcPr>
          <w:p>
            <w:pPr>
              <w:pStyle w:val="68"/>
              <w:ind w:firstLine="0" w:firstLineChars="0"/>
              <w:jc w:val="center"/>
              <w:rPr>
                <w:sz w:val="18"/>
                <w:szCs w:val="18"/>
              </w:rPr>
            </w:pPr>
            <w:r>
              <w:rPr>
                <w:rFonts w:hint="eastAsia"/>
                <w:sz w:val="18"/>
                <w:szCs w:val="18"/>
              </w:rPr>
              <w:t>7</w:t>
            </w:r>
            <w:r>
              <w:rPr>
                <w:sz w:val="18"/>
                <w:szCs w:val="18"/>
              </w:rPr>
              <w:t>2</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电子线路CAD</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722" w:type="dxa"/>
            <w:vAlign w:val="center"/>
          </w:tcPr>
          <w:p>
            <w:pPr>
              <w:pStyle w:val="68"/>
              <w:ind w:firstLine="0" w:firstLineChars="0"/>
              <w:jc w:val="center"/>
              <w:rPr>
                <w:rFonts w:hint="eastAsia" w:eastAsia="宋体"/>
                <w:sz w:val="18"/>
                <w:szCs w:val="18"/>
                <w:lang w:eastAsia="zh-CN"/>
              </w:rPr>
            </w:pPr>
            <w:r>
              <w:rPr>
                <w:rFonts w:hint="eastAsia"/>
                <w:sz w:val="18"/>
                <w:szCs w:val="18"/>
                <w:lang w:val="en-US" w:eastAsia="zh-CN"/>
              </w:rPr>
              <w:t>4</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安全用电</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64</w:t>
            </w:r>
          </w:p>
        </w:tc>
        <w:tc>
          <w:tcPr>
            <w:tcW w:w="722" w:type="dxa"/>
            <w:vAlign w:val="center"/>
          </w:tcPr>
          <w:p>
            <w:pPr>
              <w:pStyle w:val="68"/>
              <w:ind w:firstLine="0" w:firstLineChars="0"/>
              <w:jc w:val="center"/>
              <w:rPr>
                <w:rFonts w:hint="eastAsia" w:eastAsia="宋体"/>
                <w:sz w:val="18"/>
                <w:szCs w:val="18"/>
                <w:lang w:eastAsia="zh-CN"/>
              </w:rPr>
            </w:pPr>
            <w:r>
              <w:rPr>
                <w:rFonts w:hint="eastAsia"/>
                <w:sz w:val="18"/>
                <w:szCs w:val="18"/>
                <w:lang w:val="en-US" w:eastAsia="zh-CN"/>
              </w:rPr>
              <w:t>4</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64</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单片机原理及应用</w:t>
            </w:r>
          </w:p>
        </w:tc>
        <w:tc>
          <w:tcPr>
            <w:tcW w:w="850" w:type="dxa"/>
            <w:vAlign w:val="center"/>
          </w:tcPr>
          <w:p>
            <w:pPr>
              <w:pStyle w:val="68"/>
              <w:ind w:firstLine="0" w:firstLineChars="0"/>
              <w:jc w:val="center"/>
              <w:rPr>
                <w:sz w:val="18"/>
                <w:szCs w:val="18"/>
              </w:rPr>
            </w:pPr>
            <w:r>
              <w:rPr>
                <w:rFonts w:hint="eastAsia"/>
                <w:sz w:val="18"/>
                <w:szCs w:val="18"/>
              </w:rPr>
              <w:t>7</w:t>
            </w:r>
            <w:r>
              <w:rPr>
                <w:sz w:val="18"/>
                <w:szCs w:val="18"/>
              </w:rPr>
              <w:t>2</w:t>
            </w:r>
          </w:p>
        </w:tc>
        <w:tc>
          <w:tcPr>
            <w:tcW w:w="722" w:type="dxa"/>
            <w:vAlign w:val="center"/>
          </w:tcPr>
          <w:p>
            <w:pPr>
              <w:pStyle w:val="68"/>
              <w:ind w:firstLine="0" w:firstLineChars="0"/>
              <w:jc w:val="center"/>
              <w:rPr>
                <w:sz w:val="18"/>
                <w:szCs w:val="18"/>
              </w:rPr>
            </w:pPr>
            <w:r>
              <w:rPr>
                <w:rFonts w:hint="eastAsia"/>
                <w:sz w:val="18"/>
                <w:szCs w:val="18"/>
              </w:rPr>
              <w:t>4</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7</w:t>
            </w:r>
            <w:r>
              <w:rPr>
                <w:sz w:val="18"/>
                <w:szCs w:val="18"/>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rFonts w:hint="default" w:eastAsia="宋体"/>
                <w:sz w:val="18"/>
                <w:szCs w:val="18"/>
                <w:lang w:val="en-US" w:eastAsia="zh-CN"/>
              </w:rPr>
            </w:pPr>
          </w:p>
        </w:tc>
        <w:tc>
          <w:tcPr>
            <w:tcW w:w="1512" w:type="dxa"/>
            <w:vAlign w:val="center"/>
          </w:tcPr>
          <w:p>
            <w:pPr>
              <w:pStyle w:val="68"/>
              <w:ind w:firstLine="0" w:firstLineChars="0"/>
              <w:jc w:val="center"/>
              <w:rPr>
                <w:sz w:val="18"/>
                <w:szCs w:val="18"/>
              </w:rPr>
            </w:pPr>
            <w:r>
              <w:rPr>
                <w:rFonts w:hint="eastAsia"/>
                <w:sz w:val="18"/>
                <w:szCs w:val="18"/>
              </w:rPr>
              <w:t>电气控制与PLC</w:t>
            </w:r>
          </w:p>
        </w:tc>
        <w:tc>
          <w:tcPr>
            <w:tcW w:w="850" w:type="dxa"/>
            <w:vAlign w:val="center"/>
          </w:tcPr>
          <w:p>
            <w:pPr>
              <w:pStyle w:val="68"/>
              <w:ind w:firstLine="0" w:firstLineChars="0"/>
              <w:jc w:val="center"/>
              <w:rPr>
                <w:sz w:val="18"/>
                <w:szCs w:val="18"/>
              </w:rPr>
            </w:pPr>
            <w:r>
              <w:rPr>
                <w:rFonts w:hint="eastAsia"/>
                <w:sz w:val="18"/>
                <w:szCs w:val="18"/>
              </w:rPr>
              <w:t>1</w:t>
            </w:r>
            <w:r>
              <w:rPr>
                <w:sz w:val="18"/>
                <w:szCs w:val="18"/>
              </w:rPr>
              <w:t>44</w:t>
            </w:r>
          </w:p>
        </w:tc>
        <w:tc>
          <w:tcPr>
            <w:tcW w:w="722" w:type="dxa"/>
            <w:vAlign w:val="center"/>
          </w:tcPr>
          <w:p>
            <w:pPr>
              <w:pStyle w:val="68"/>
              <w:ind w:firstLine="0" w:firstLineChars="0"/>
              <w:jc w:val="center"/>
              <w:rPr>
                <w:sz w:val="18"/>
                <w:szCs w:val="18"/>
              </w:rPr>
            </w:pPr>
            <w:r>
              <w:rPr>
                <w:rFonts w:hint="eastAsia"/>
                <w:sz w:val="18"/>
                <w:szCs w:val="18"/>
              </w:rPr>
              <w:t>8</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7</w:t>
            </w:r>
            <w:r>
              <w:rPr>
                <w:sz w:val="18"/>
                <w:szCs w:val="18"/>
              </w:rPr>
              <w:t>2</w:t>
            </w:r>
          </w:p>
        </w:tc>
        <w:tc>
          <w:tcPr>
            <w:tcW w:w="830" w:type="dxa"/>
            <w:vAlign w:val="center"/>
          </w:tcPr>
          <w:p>
            <w:pPr>
              <w:pStyle w:val="68"/>
              <w:ind w:firstLine="0" w:firstLineChars="0"/>
              <w:jc w:val="center"/>
              <w:rPr>
                <w:sz w:val="18"/>
                <w:szCs w:val="18"/>
              </w:rPr>
            </w:pPr>
            <w:r>
              <w:rPr>
                <w:rFonts w:hint="eastAsia"/>
                <w:sz w:val="18"/>
                <w:szCs w:val="18"/>
              </w:rPr>
              <w:t>7</w:t>
            </w:r>
            <w:r>
              <w:rPr>
                <w:sz w:val="18"/>
                <w:szCs w:val="18"/>
              </w:rPr>
              <w:t>2</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制冷</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rPr>
              <w:t>1</w:t>
            </w:r>
            <w:r>
              <w:rPr>
                <w:rFonts w:hint="eastAsia"/>
                <w:sz w:val="18"/>
                <w:szCs w:val="18"/>
                <w:lang w:val="en-US" w:eastAsia="zh-CN"/>
              </w:rPr>
              <w:t>44</w:t>
            </w:r>
          </w:p>
        </w:tc>
        <w:tc>
          <w:tcPr>
            <w:tcW w:w="722" w:type="dxa"/>
            <w:vAlign w:val="center"/>
          </w:tcPr>
          <w:p>
            <w:pPr>
              <w:pStyle w:val="68"/>
              <w:ind w:firstLine="0" w:firstLineChars="0"/>
              <w:jc w:val="center"/>
              <w:rPr>
                <w:rFonts w:hint="eastAsia" w:eastAsia="宋体"/>
                <w:sz w:val="18"/>
                <w:szCs w:val="18"/>
                <w:lang w:eastAsia="zh-CN"/>
              </w:rPr>
            </w:pPr>
            <w:r>
              <w:rPr>
                <w:rFonts w:hint="eastAsia"/>
                <w:sz w:val="18"/>
                <w:szCs w:val="18"/>
                <w:lang w:val="en-US" w:eastAsia="zh-CN"/>
              </w:rPr>
              <w:t>8</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Borders/>
            <w:vAlign w:val="center"/>
          </w:tcPr>
          <w:p>
            <w:pPr>
              <w:pStyle w:val="68"/>
              <w:ind w:firstLine="0" w:firstLineChars="0"/>
              <w:jc w:val="center"/>
              <w:rPr>
                <w:sz w:val="18"/>
                <w:szCs w:val="18"/>
              </w:rPr>
            </w:pPr>
          </w:p>
        </w:tc>
        <w:tc>
          <w:tcPr>
            <w:tcW w:w="1512" w:type="dxa"/>
            <w:vAlign w:val="center"/>
          </w:tcPr>
          <w:p>
            <w:pPr>
              <w:pStyle w:val="68"/>
              <w:ind w:firstLine="0" w:firstLineChars="0"/>
              <w:jc w:val="center"/>
              <w:rPr>
                <w:rFonts w:hint="eastAsia"/>
                <w:sz w:val="18"/>
                <w:szCs w:val="18"/>
              </w:rPr>
            </w:pPr>
            <w:r>
              <w:rPr>
                <w:rFonts w:hint="eastAsia" w:ascii="宋体" w:hAnsi="宋体" w:eastAsia="宋体" w:cs="宋体"/>
                <w:color w:val="000000"/>
                <w:sz w:val="18"/>
                <w:szCs w:val="18"/>
              </w:rPr>
              <w:t>发电厂变电站电气设备</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72</w:t>
            </w:r>
          </w:p>
        </w:tc>
        <w:tc>
          <w:tcPr>
            <w:tcW w:w="722" w:type="dxa"/>
            <w:vAlign w:val="center"/>
          </w:tcPr>
          <w:p>
            <w:pPr>
              <w:pStyle w:val="68"/>
              <w:ind w:firstLine="0" w:firstLineChars="0"/>
              <w:jc w:val="center"/>
              <w:rPr>
                <w:rFonts w:hint="default"/>
                <w:sz w:val="18"/>
                <w:szCs w:val="18"/>
                <w:lang w:val="en-US" w:eastAsia="zh-CN"/>
              </w:rPr>
            </w:pPr>
            <w:r>
              <w:rPr>
                <w:rFonts w:hint="eastAsia"/>
                <w:sz w:val="18"/>
                <w:szCs w:val="18"/>
                <w:lang w:val="en-US" w:eastAsia="zh-CN"/>
              </w:rPr>
              <w:t>4</w:t>
            </w:r>
          </w:p>
        </w:tc>
        <w:tc>
          <w:tcPr>
            <w:tcW w:w="830" w:type="dxa"/>
            <w:vAlign w:val="center"/>
          </w:tcPr>
          <w:p>
            <w:pPr>
              <w:pStyle w:val="68"/>
              <w:ind w:firstLine="0" w:firstLineChars="0"/>
              <w:jc w:val="center"/>
              <w:rPr>
                <w:rFonts w:hint="eastAsia" w:eastAsia="宋体"/>
                <w:sz w:val="18"/>
                <w:szCs w:val="18"/>
                <w:lang w:val="en-US" w:eastAsia="zh-CN"/>
              </w:rPr>
            </w:pPr>
            <w:r>
              <w:rPr>
                <w:rFonts w:hint="eastAsia"/>
                <w:sz w:val="18"/>
                <w:szCs w:val="18"/>
                <w:lang w:val="en-US" w:eastAsia="zh-CN"/>
              </w:rPr>
              <w:t>0</w:t>
            </w:r>
          </w:p>
        </w:tc>
        <w:tc>
          <w:tcPr>
            <w:tcW w:w="830" w:type="dxa"/>
            <w:vAlign w:val="center"/>
          </w:tcPr>
          <w:p>
            <w:pPr>
              <w:pStyle w:val="68"/>
              <w:ind w:firstLine="0" w:firstLineChars="0"/>
              <w:jc w:val="center"/>
              <w:rPr>
                <w:rFonts w:hint="eastAsia" w:eastAsia="宋体"/>
                <w:sz w:val="18"/>
                <w:szCs w:val="18"/>
                <w:lang w:val="en-US" w:eastAsia="zh-CN"/>
              </w:rPr>
            </w:pPr>
            <w:r>
              <w:rPr>
                <w:rFonts w:hint="eastAsia"/>
                <w:sz w:val="18"/>
                <w:szCs w:val="18"/>
                <w:lang w:val="en-US" w:eastAsia="zh-CN"/>
              </w:rPr>
              <w:t>0</w:t>
            </w:r>
          </w:p>
        </w:tc>
        <w:tc>
          <w:tcPr>
            <w:tcW w:w="830" w:type="dxa"/>
            <w:vAlign w:val="center"/>
          </w:tcPr>
          <w:p>
            <w:pPr>
              <w:pStyle w:val="68"/>
              <w:ind w:firstLine="0" w:firstLineChars="0"/>
              <w:jc w:val="center"/>
              <w:rPr>
                <w:rFonts w:hint="default"/>
                <w:sz w:val="18"/>
                <w:szCs w:val="18"/>
                <w:lang w:val="en-US" w:eastAsia="zh-CN"/>
              </w:rPr>
            </w:pPr>
            <w:r>
              <w:rPr>
                <w:rFonts w:hint="eastAsia"/>
                <w:sz w:val="18"/>
                <w:szCs w:val="18"/>
                <w:lang w:val="en-US" w:eastAsia="zh-CN"/>
              </w:rPr>
              <w:t>0</w:t>
            </w:r>
          </w:p>
        </w:tc>
        <w:tc>
          <w:tcPr>
            <w:tcW w:w="830" w:type="dxa"/>
            <w:vAlign w:val="center"/>
          </w:tcPr>
          <w:p>
            <w:pPr>
              <w:pStyle w:val="68"/>
              <w:ind w:firstLine="0" w:firstLineChars="0"/>
              <w:jc w:val="center"/>
              <w:rPr>
                <w:rFonts w:hint="default"/>
                <w:sz w:val="18"/>
                <w:szCs w:val="18"/>
                <w:lang w:val="en-US" w:eastAsia="zh-CN"/>
              </w:rPr>
            </w:pPr>
            <w:r>
              <w:rPr>
                <w:rFonts w:hint="eastAsia"/>
                <w:sz w:val="18"/>
                <w:szCs w:val="18"/>
                <w:lang w:val="en-US" w:eastAsia="zh-CN"/>
              </w:rPr>
              <w:t>72</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pPr>
              <w:pStyle w:val="68"/>
              <w:ind w:firstLine="0" w:firstLineChars="0"/>
              <w:jc w:val="center"/>
              <w:rPr>
                <w:sz w:val="18"/>
                <w:szCs w:val="18"/>
              </w:rPr>
            </w:pPr>
            <w:r>
              <w:rPr>
                <w:rFonts w:hint="eastAsia"/>
                <w:sz w:val="18"/>
                <w:szCs w:val="18"/>
              </w:rPr>
              <w:t>专业选修课程</w:t>
            </w:r>
          </w:p>
        </w:tc>
        <w:tc>
          <w:tcPr>
            <w:tcW w:w="1512" w:type="dxa"/>
            <w:vAlign w:val="center"/>
          </w:tcPr>
          <w:p>
            <w:pPr>
              <w:pStyle w:val="68"/>
              <w:ind w:firstLine="0" w:firstLineChars="0"/>
              <w:jc w:val="center"/>
              <w:rPr>
                <w:sz w:val="18"/>
                <w:szCs w:val="18"/>
              </w:rPr>
            </w:pPr>
            <w:r>
              <w:rPr>
                <w:rFonts w:hint="eastAsia"/>
                <w:sz w:val="18"/>
                <w:szCs w:val="18"/>
              </w:rPr>
              <w:t>电力法规</w:t>
            </w:r>
          </w:p>
        </w:tc>
        <w:tc>
          <w:tcPr>
            <w:tcW w:w="85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722" w:type="dxa"/>
            <w:vAlign w:val="center"/>
          </w:tcPr>
          <w:p>
            <w:pPr>
              <w:pStyle w:val="68"/>
              <w:ind w:firstLine="0" w:firstLineChars="0"/>
              <w:jc w:val="center"/>
              <w:rPr>
                <w:sz w:val="18"/>
                <w:szCs w:val="18"/>
              </w:rPr>
            </w:pPr>
            <w:r>
              <w:rPr>
                <w:rFonts w:hint="eastAsia"/>
                <w:sz w:val="18"/>
                <w:szCs w:val="18"/>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楼宇综合布线</w:t>
            </w:r>
          </w:p>
        </w:tc>
        <w:tc>
          <w:tcPr>
            <w:tcW w:w="85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722" w:type="dxa"/>
            <w:vAlign w:val="center"/>
          </w:tcPr>
          <w:p>
            <w:pPr>
              <w:pStyle w:val="68"/>
              <w:ind w:firstLine="0" w:firstLineChars="0"/>
              <w:jc w:val="center"/>
              <w:rPr>
                <w:sz w:val="18"/>
                <w:szCs w:val="18"/>
              </w:rPr>
            </w:pPr>
            <w:r>
              <w:rPr>
                <w:rFonts w:hint="eastAsia"/>
                <w:sz w:val="18"/>
                <w:szCs w:val="18"/>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电工技能实训</w:t>
            </w:r>
          </w:p>
        </w:tc>
        <w:tc>
          <w:tcPr>
            <w:tcW w:w="85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722" w:type="dxa"/>
            <w:vAlign w:val="center"/>
          </w:tcPr>
          <w:p>
            <w:pPr>
              <w:pStyle w:val="68"/>
              <w:ind w:firstLine="0" w:firstLineChars="0"/>
              <w:jc w:val="center"/>
              <w:rPr>
                <w:sz w:val="18"/>
                <w:szCs w:val="18"/>
              </w:rPr>
            </w:pPr>
            <w:r>
              <w:rPr>
                <w:rFonts w:hint="eastAsia"/>
                <w:sz w:val="18"/>
                <w:szCs w:val="18"/>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tcPr>
          <w:p>
            <w:pPr>
              <w:pStyle w:val="68"/>
              <w:ind w:firstLine="0" w:firstLineChars="0"/>
              <w:jc w:val="center"/>
              <w:rPr>
                <w:sz w:val="18"/>
                <w:szCs w:val="18"/>
              </w:rPr>
            </w:pPr>
            <w:r>
              <w:rPr>
                <w:rFonts w:hint="eastAsia"/>
                <w:sz w:val="18"/>
                <w:szCs w:val="18"/>
              </w:rPr>
              <w:t>0</w:t>
            </w:r>
          </w:p>
        </w:tc>
        <w:tc>
          <w:tcPr>
            <w:tcW w:w="830" w:type="dxa"/>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低压电气设备</w:t>
            </w:r>
          </w:p>
        </w:tc>
        <w:tc>
          <w:tcPr>
            <w:tcW w:w="85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722" w:type="dxa"/>
            <w:vAlign w:val="center"/>
          </w:tcPr>
          <w:p>
            <w:pPr>
              <w:pStyle w:val="68"/>
              <w:ind w:firstLine="0" w:firstLineChars="0"/>
              <w:jc w:val="center"/>
              <w:rPr>
                <w:sz w:val="18"/>
                <w:szCs w:val="18"/>
              </w:rPr>
            </w:pPr>
            <w:r>
              <w:rPr>
                <w:rFonts w:hint="eastAsia"/>
                <w:sz w:val="18"/>
                <w:szCs w:val="18"/>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830" w:type="dxa"/>
            <w:vAlign w:val="center"/>
          </w:tcPr>
          <w:p>
            <w:pPr>
              <w:pStyle w:val="68"/>
              <w:ind w:firstLine="0" w:firstLineChars="0"/>
              <w:jc w:val="center"/>
              <w:rPr>
                <w:sz w:val="18"/>
                <w:szCs w:val="18"/>
              </w:rPr>
            </w:pPr>
            <w:r>
              <w:rPr>
                <w:rFonts w:hint="eastAsia"/>
                <w:sz w:val="18"/>
                <w:szCs w:val="18"/>
              </w:rPr>
              <w:t>0</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sz w:val="18"/>
                <w:szCs w:val="18"/>
              </w:rPr>
              <w:t>工厂供配电技术</w:t>
            </w:r>
          </w:p>
        </w:tc>
        <w:tc>
          <w:tcPr>
            <w:tcW w:w="85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722" w:type="dxa"/>
            <w:vAlign w:val="center"/>
          </w:tcPr>
          <w:p>
            <w:pPr>
              <w:pStyle w:val="68"/>
              <w:ind w:firstLine="0" w:firstLineChars="0"/>
              <w:jc w:val="center"/>
              <w:rPr>
                <w:sz w:val="18"/>
                <w:szCs w:val="18"/>
              </w:rPr>
            </w:pPr>
            <w:r>
              <w:rPr>
                <w:rFonts w:hint="eastAsia"/>
                <w:sz w:val="18"/>
                <w:szCs w:val="18"/>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3</w:t>
            </w:r>
            <w:r>
              <w:rPr>
                <w:sz w:val="18"/>
                <w:szCs w:val="18"/>
              </w:rPr>
              <w:t>6</w:t>
            </w:r>
          </w:p>
        </w:tc>
        <w:tc>
          <w:tcPr>
            <w:tcW w:w="1660" w:type="dxa"/>
            <w:gridSpan w:val="2"/>
            <w:vMerge w:val="continue"/>
            <w:vAlign w:val="center"/>
          </w:tcPr>
          <w:p>
            <w:pPr>
              <w:pStyle w:val="68"/>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pPr>
              <w:pStyle w:val="68"/>
              <w:ind w:firstLine="0" w:firstLineChars="0"/>
              <w:jc w:val="center"/>
              <w:rPr>
                <w:sz w:val="18"/>
                <w:szCs w:val="18"/>
              </w:rPr>
            </w:pPr>
          </w:p>
        </w:tc>
        <w:tc>
          <w:tcPr>
            <w:tcW w:w="1512" w:type="dxa"/>
            <w:vAlign w:val="center"/>
          </w:tcPr>
          <w:p>
            <w:pPr>
              <w:pStyle w:val="68"/>
              <w:ind w:firstLine="0" w:firstLineChars="0"/>
              <w:jc w:val="center"/>
              <w:rPr>
                <w:sz w:val="18"/>
                <w:szCs w:val="18"/>
              </w:rPr>
            </w:pPr>
            <w:r>
              <w:rPr>
                <w:rFonts w:hint="eastAsia" w:ascii="宋体" w:hAnsi="宋体" w:eastAsia="宋体" w:cs="宋体"/>
                <w:color w:val="FF0000"/>
                <w:sz w:val="18"/>
                <w:szCs w:val="18"/>
              </w:rPr>
              <w:t>电子线路检修</w:t>
            </w:r>
          </w:p>
        </w:tc>
        <w:tc>
          <w:tcPr>
            <w:tcW w:w="85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36</w:t>
            </w:r>
          </w:p>
        </w:tc>
        <w:tc>
          <w:tcPr>
            <w:tcW w:w="722"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2</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sz w:val="18"/>
                <w:szCs w:val="18"/>
              </w:rPr>
            </w:pPr>
            <w:r>
              <w:rPr>
                <w:rFonts w:hint="eastAsia"/>
                <w:sz w:val="18"/>
                <w:szCs w:val="18"/>
              </w:rPr>
              <w:t>0</w:t>
            </w:r>
          </w:p>
        </w:tc>
        <w:tc>
          <w:tcPr>
            <w:tcW w:w="830" w:type="dxa"/>
            <w:vAlign w:val="center"/>
          </w:tcPr>
          <w:p>
            <w:pPr>
              <w:pStyle w:val="68"/>
              <w:ind w:firstLine="0" w:firstLineChars="0"/>
              <w:jc w:val="center"/>
              <w:rPr>
                <w:rFonts w:hint="default" w:eastAsia="宋体"/>
                <w:sz w:val="18"/>
                <w:szCs w:val="18"/>
                <w:lang w:val="en-US" w:eastAsia="zh-CN"/>
              </w:rPr>
            </w:pPr>
            <w:r>
              <w:rPr>
                <w:rFonts w:hint="eastAsia"/>
                <w:sz w:val="18"/>
                <w:szCs w:val="18"/>
                <w:lang w:val="en-US" w:eastAsia="zh-CN"/>
              </w:rPr>
              <w:t>36</w:t>
            </w:r>
          </w:p>
        </w:tc>
        <w:tc>
          <w:tcPr>
            <w:tcW w:w="1660" w:type="dxa"/>
            <w:gridSpan w:val="2"/>
            <w:vMerge w:val="continue"/>
            <w:vAlign w:val="center"/>
          </w:tcPr>
          <w:p>
            <w:pPr>
              <w:pStyle w:val="68"/>
              <w:ind w:firstLine="0" w:firstLineChars="0"/>
              <w:jc w:val="center"/>
              <w:rPr>
                <w:sz w:val="18"/>
                <w:szCs w:val="18"/>
              </w:rPr>
            </w:pPr>
          </w:p>
        </w:tc>
      </w:tr>
    </w:tbl>
    <w:p>
      <w:pPr>
        <w:rPr>
          <w:rFonts w:ascii="宋体" w:hAnsi="宋体" w:eastAsia="宋体" w:cs="宋体"/>
          <w:b/>
          <w:bCs/>
          <w:sz w:val="24"/>
          <w:szCs w:val="24"/>
        </w:rPr>
      </w:pPr>
    </w:p>
    <w:p>
      <w:pPr>
        <w:pStyle w:val="68"/>
        <w:ind w:firstLine="480"/>
      </w:pPr>
      <w:r>
        <w:rPr>
          <w:rFonts w:hint="eastAsia"/>
        </w:rPr>
        <w:t>附表二：</w:t>
      </w:r>
      <w:r>
        <w:rPr>
          <w:rFonts w:hint="eastAsia"/>
          <w:lang w:val="en-US" w:eastAsia="zh-CN"/>
        </w:rPr>
        <w:t>电气设备运行与控制</w:t>
      </w:r>
      <w:r>
        <w:rPr>
          <w:rFonts w:hint="eastAsia"/>
        </w:rPr>
        <w:t>专业理论课教学进程表</w:t>
      </w:r>
    </w:p>
    <w:p>
      <w:pPr>
        <w:tabs>
          <w:tab w:val="left" w:pos="1639"/>
        </w:tabs>
        <w:spacing w:line="400" w:lineRule="exact"/>
        <w:ind w:firstLine="480" w:firstLineChars="200"/>
        <w:jc w:val="left"/>
        <w:rPr>
          <w:rFonts w:ascii="宋体" w:hAnsi="宋体" w:eastAsia="宋体" w:cs="宋体"/>
          <w:sz w:val="24"/>
          <w:szCs w:val="24"/>
        </w:rPr>
      </w:pPr>
    </w:p>
    <w:tbl>
      <w:tblPr>
        <w:tblStyle w:val="65"/>
        <w:tblW w:w="95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2"/>
        <w:gridCol w:w="783"/>
        <w:gridCol w:w="2262"/>
        <w:gridCol w:w="359"/>
        <w:gridCol w:w="529"/>
        <w:gridCol w:w="553"/>
        <w:gridCol w:w="590"/>
        <w:gridCol w:w="512"/>
        <w:gridCol w:w="511"/>
        <w:gridCol w:w="705"/>
        <w:gridCol w:w="1156"/>
        <w:gridCol w:w="5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952" w:type="dxa"/>
            <w:vMerge w:val="restart"/>
            <w:shd w:val="clear" w:color="auto" w:fill="D8D8D8" w:themeFill="background1" w:themeFillShade="D9"/>
            <w:vAlign w:val="center"/>
          </w:tcPr>
          <w:p>
            <w:pPr>
              <w:pStyle w:val="41"/>
              <w:jc w:val="center"/>
              <w:rPr>
                <w:rFonts w:hint="eastAsia" w:eastAsia="宋体"/>
                <w:spacing w:val="-1"/>
                <w:sz w:val="18"/>
                <w:szCs w:val="18"/>
                <w:lang w:eastAsia="zh-CN"/>
              </w:rPr>
            </w:pPr>
            <w:r>
              <w:rPr>
                <w:rFonts w:hint="eastAsia"/>
                <w:spacing w:val="-1"/>
                <w:sz w:val="18"/>
                <w:szCs w:val="18"/>
              </w:rPr>
              <w:t>建议修读</w:t>
            </w:r>
          </w:p>
          <w:p>
            <w:pPr>
              <w:pStyle w:val="41"/>
              <w:jc w:val="center"/>
              <w:rPr>
                <w:sz w:val="18"/>
                <w:szCs w:val="18"/>
              </w:rPr>
            </w:pPr>
            <w:r>
              <w:rPr>
                <w:rFonts w:hint="eastAsia"/>
                <w:spacing w:val="-1"/>
                <w:sz w:val="18"/>
                <w:szCs w:val="18"/>
              </w:rPr>
              <w:t>时间</w:t>
            </w:r>
          </w:p>
        </w:tc>
        <w:tc>
          <w:tcPr>
            <w:tcW w:w="783" w:type="dxa"/>
            <w:vMerge w:val="restart"/>
            <w:shd w:val="clear" w:color="auto" w:fill="D8D8D8" w:themeFill="background1" w:themeFillShade="D9"/>
            <w:vAlign w:val="center"/>
          </w:tcPr>
          <w:p>
            <w:pPr>
              <w:pStyle w:val="41"/>
              <w:jc w:val="center"/>
              <w:rPr>
                <w:sz w:val="18"/>
                <w:szCs w:val="18"/>
              </w:rPr>
            </w:pPr>
            <w:r>
              <w:rPr>
                <w:rFonts w:hint="eastAsia"/>
                <w:spacing w:val="-2"/>
                <w:sz w:val="18"/>
                <w:szCs w:val="18"/>
              </w:rPr>
              <w:t>课程编号</w:t>
            </w:r>
          </w:p>
        </w:tc>
        <w:tc>
          <w:tcPr>
            <w:tcW w:w="2262" w:type="dxa"/>
            <w:vMerge w:val="restart"/>
            <w:shd w:val="clear" w:color="auto" w:fill="D8D8D8" w:themeFill="background1" w:themeFillShade="D9"/>
            <w:vAlign w:val="center"/>
          </w:tcPr>
          <w:p>
            <w:pPr>
              <w:pStyle w:val="41"/>
              <w:jc w:val="center"/>
              <w:rPr>
                <w:sz w:val="18"/>
                <w:szCs w:val="18"/>
              </w:rPr>
            </w:pPr>
            <w:r>
              <w:rPr>
                <w:rFonts w:hint="eastAsia"/>
                <w:sz w:val="18"/>
                <w:szCs w:val="18"/>
              </w:rPr>
              <w:t>课程名称</w:t>
            </w:r>
          </w:p>
        </w:tc>
        <w:tc>
          <w:tcPr>
            <w:tcW w:w="359" w:type="dxa"/>
            <w:vMerge w:val="restart"/>
            <w:shd w:val="clear" w:color="auto" w:fill="D8D8D8" w:themeFill="background1" w:themeFillShade="D9"/>
            <w:vAlign w:val="center"/>
          </w:tcPr>
          <w:p>
            <w:pPr>
              <w:pStyle w:val="41"/>
              <w:jc w:val="center"/>
              <w:rPr>
                <w:sz w:val="18"/>
                <w:szCs w:val="18"/>
              </w:rPr>
            </w:pPr>
            <w:r>
              <w:rPr>
                <w:rFonts w:hint="eastAsia"/>
                <w:sz w:val="18"/>
                <w:szCs w:val="18"/>
              </w:rPr>
              <w:t>核心课程</w:t>
            </w:r>
          </w:p>
        </w:tc>
        <w:tc>
          <w:tcPr>
            <w:tcW w:w="529" w:type="dxa"/>
            <w:vMerge w:val="restart"/>
            <w:shd w:val="clear" w:color="auto" w:fill="D8D8D8" w:themeFill="background1" w:themeFillShade="D9"/>
            <w:vAlign w:val="center"/>
          </w:tcPr>
          <w:p>
            <w:pPr>
              <w:pStyle w:val="41"/>
              <w:jc w:val="center"/>
              <w:rPr>
                <w:sz w:val="18"/>
                <w:szCs w:val="18"/>
              </w:rPr>
            </w:pPr>
            <w:r>
              <w:rPr>
                <w:rFonts w:hint="eastAsia"/>
                <w:sz w:val="18"/>
                <w:szCs w:val="18"/>
              </w:rPr>
              <w:t>课程性质</w:t>
            </w:r>
          </w:p>
        </w:tc>
        <w:tc>
          <w:tcPr>
            <w:tcW w:w="553" w:type="dxa"/>
            <w:vMerge w:val="restart"/>
            <w:shd w:val="clear" w:color="auto" w:fill="D8D8D8" w:themeFill="background1" w:themeFillShade="D9"/>
            <w:textDirection w:val="tbRlV"/>
            <w:vAlign w:val="center"/>
          </w:tcPr>
          <w:p>
            <w:pPr>
              <w:pStyle w:val="41"/>
              <w:ind w:left="113" w:right="113"/>
              <w:jc w:val="center"/>
              <w:rPr>
                <w:sz w:val="18"/>
                <w:szCs w:val="18"/>
              </w:rPr>
            </w:pPr>
            <w:r>
              <w:rPr>
                <w:rFonts w:hint="eastAsia"/>
                <w:sz w:val="18"/>
                <w:szCs w:val="18"/>
              </w:rPr>
              <w:t>学分</w:t>
            </w:r>
          </w:p>
        </w:tc>
        <w:tc>
          <w:tcPr>
            <w:tcW w:w="590" w:type="dxa"/>
            <w:vMerge w:val="restart"/>
            <w:shd w:val="clear" w:color="auto" w:fill="D8D8D8" w:themeFill="background1" w:themeFillShade="D9"/>
            <w:textDirection w:val="tbRlV"/>
            <w:vAlign w:val="center"/>
          </w:tcPr>
          <w:p>
            <w:pPr>
              <w:pStyle w:val="41"/>
              <w:ind w:left="113" w:right="113"/>
              <w:jc w:val="center"/>
              <w:rPr>
                <w:sz w:val="18"/>
                <w:szCs w:val="18"/>
              </w:rPr>
            </w:pPr>
            <w:r>
              <w:rPr>
                <w:rFonts w:hint="eastAsia"/>
                <w:sz w:val="18"/>
                <w:szCs w:val="18"/>
              </w:rPr>
              <w:t>学时</w:t>
            </w:r>
          </w:p>
        </w:tc>
        <w:tc>
          <w:tcPr>
            <w:tcW w:w="1023" w:type="dxa"/>
            <w:gridSpan w:val="2"/>
            <w:shd w:val="clear" w:color="auto" w:fill="D8D8D8" w:themeFill="background1" w:themeFillShade="D9"/>
            <w:vAlign w:val="center"/>
          </w:tcPr>
          <w:p>
            <w:pPr>
              <w:pStyle w:val="41"/>
              <w:jc w:val="center"/>
              <w:rPr>
                <w:sz w:val="18"/>
                <w:szCs w:val="18"/>
              </w:rPr>
            </w:pPr>
            <w:r>
              <w:rPr>
                <w:rFonts w:hint="eastAsia"/>
                <w:sz w:val="18"/>
                <w:szCs w:val="18"/>
              </w:rPr>
              <w:t>学时分配</w:t>
            </w:r>
          </w:p>
        </w:tc>
        <w:tc>
          <w:tcPr>
            <w:tcW w:w="705" w:type="dxa"/>
            <w:vMerge w:val="restart"/>
            <w:shd w:val="clear" w:color="auto" w:fill="D8D8D8" w:themeFill="background1" w:themeFillShade="D9"/>
            <w:vAlign w:val="center"/>
          </w:tcPr>
          <w:p>
            <w:pPr>
              <w:pStyle w:val="41"/>
              <w:jc w:val="center"/>
              <w:rPr>
                <w:sz w:val="18"/>
                <w:szCs w:val="18"/>
              </w:rPr>
            </w:pPr>
            <w:r>
              <w:rPr>
                <w:rFonts w:hint="eastAsia"/>
                <w:spacing w:val="-2"/>
                <w:sz w:val="18"/>
                <w:szCs w:val="18"/>
              </w:rPr>
              <w:t>周学</w:t>
            </w:r>
            <w:r>
              <w:rPr>
                <w:rFonts w:hint="eastAsia"/>
                <w:sz w:val="18"/>
                <w:szCs w:val="18"/>
              </w:rPr>
              <w:t>时</w:t>
            </w:r>
          </w:p>
        </w:tc>
        <w:tc>
          <w:tcPr>
            <w:tcW w:w="1156" w:type="dxa"/>
            <w:vMerge w:val="restart"/>
            <w:shd w:val="clear" w:color="auto" w:fill="D8D8D8" w:themeFill="background1" w:themeFillShade="D9"/>
            <w:vAlign w:val="center"/>
          </w:tcPr>
          <w:p>
            <w:pPr>
              <w:pStyle w:val="41"/>
              <w:jc w:val="center"/>
              <w:rPr>
                <w:sz w:val="18"/>
                <w:szCs w:val="18"/>
              </w:rPr>
            </w:pPr>
            <w:r>
              <w:rPr>
                <w:rFonts w:hint="eastAsia"/>
                <w:spacing w:val="-2"/>
                <w:sz w:val="18"/>
                <w:szCs w:val="18"/>
              </w:rPr>
              <w:t>课程类别</w:t>
            </w:r>
          </w:p>
        </w:tc>
        <w:tc>
          <w:tcPr>
            <w:tcW w:w="599" w:type="dxa"/>
            <w:vMerge w:val="restart"/>
            <w:shd w:val="clear" w:color="auto" w:fill="D8D8D8" w:themeFill="background1" w:themeFillShade="D9"/>
            <w:vAlign w:val="center"/>
          </w:tcPr>
          <w:p>
            <w:pPr>
              <w:pStyle w:val="41"/>
              <w:jc w:val="center"/>
              <w:rPr>
                <w:sz w:val="18"/>
                <w:szCs w:val="18"/>
                <w:lang w:val="en-US"/>
              </w:rPr>
            </w:pPr>
            <w:r>
              <w:rPr>
                <w:rFonts w:hint="eastAsia"/>
                <w:sz w:val="18"/>
                <w:szCs w:val="18"/>
                <w:lang w:val="en-US"/>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Merge w:val="continue"/>
            <w:tcBorders>
              <w:top w:val="nil"/>
            </w:tcBorders>
            <w:vAlign w:val="center"/>
          </w:tcPr>
          <w:p>
            <w:pPr>
              <w:autoSpaceDE w:val="0"/>
              <w:autoSpaceDN w:val="0"/>
              <w:jc w:val="center"/>
              <w:rPr>
                <w:rFonts w:ascii="宋体" w:hAnsi="宋体" w:eastAsia="宋体" w:cs="宋体"/>
                <w:sz w:val="18"/>
                <w:szCs w:val="18"/>
              </w:rPr>
            </w:pPr>
          </w:p>
        </w:tc>
        <w:tc>
          <w:tcPr>
            <w:tcW w:w="2262" w:type="dxa"/>
            <w:vMerge w:val="continue"/>
            <w:tcBorders>
              <w:top w:val="nil"/>
            </w:tcBorders>
            <w:vAlign w:val="center"/>
          </w:tcPr>
          <w:p>
            <w:pPr>
              <w:autoSpaceDE w:val="0"/>
              <w:autoSpaceDN w:val="0"/>
              <w:jc w:val="center"/>
              <w:rPr>
                <w:rFonts w:ascii="宋体" w:hAnsi="宋体" w:eastAsia="宋体" w:cs="宋体"/>
                <w:sz w:val="18"/>
                <w:szCs w:val="18"/>
              </w:rPr>
            </w:pPr>
          </w:p>
        </w:tc>
        <w:tc>
          <w:tcPr>
            <w:tcW w:w="359" w:type="dxa"/>
            <w:vMerge w:val="continue"/>
            <w:tcBorders>
              <w:top w:val="nil"/>
            </w:tcBorders>
            <w:vAlign w:val="center"/>
          </w:tcPr>
          <w:p>
            <w:pPr>
              <w:autoSpaceDE w:val="0"/>
              <w:autoSpaceDN w:val="0"/>
              <w:jc w:val="center"/>
              <w:rPr>
                <w:rFonts w:ascii="宋体" w:hAnsi="宋体" w:eastAsia="宋体" w:cs="宋体"/>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Merge w:val="continue"/>
            <w:tcBorders>
              <w:top w:val="nil"/>
            </w:tcBorders>
            <w:textDirection w:val="tbRl"/>
            <w:vAlign w:val="center"/>
          </w:tcPr>
          <w:p>
            <w:pPr>
              <w:autoSpaceDE w:val="0"/>
              <w:autoSpaceDN w:val="0"/>
              <w:jc w:val="center"/>
              <w:rPr>
                <w:rFonts w:ascii="宋体" w:hAnsi="宋体" w:eastAsia="宋体" w:cs="宋体"/>
                <w:sz w:val="18"/>
                <w:szCs w:val="18"/>
              </w:rPr>
            </w:pPr>
          </w:p>
        </w:tc>
        <w:tc>
          <w:tcPr>
            <w:tcW w:w="590" w:type="dxa"/>
            <w:vMerge w:val="continue"/>
            <w:tcBorders>
              <w:top w:val="nil"/>
            </w:tcBorders>
            <w:textDirection w:val="tbRl"/>
            <w:vAlign w:val="center"/>
          </w:tcPr>
          <w:p>
            <w:pPr>
              <w:autoSpaceDE w:val="0"/>
              <w:autoSpaceDN w:val="0"/>
              <w:jc w:val="center"/>
              <w:rPr>
                <w:rFonts w:ascii="宋体" w:hAnsi="宋体" w:eastAsia="宋体" w:cs="宋体"/>
                <w:sz w:val="18"/>
                <w:szCs w:val="18"/>
              </w:rPr>
            </w:pPr>
          </w:p>
        </w:tc>
        <w:tc>
          <w:tcPr>
            <w:tcW w:w="512" w:type="dxa"/>
            <w:vAlign w:val="center"/>
          </w:tcPr>
          <w:p>
            <w:pPr>
              <w:pStyle w:val="41"/>
              <w:jc w:val="center"/>
              <w:rPr>
                <w:sz w:val="18"/>
                <w:szCs w:val="18"/>
              </w:rPr>
            </w:pPr>
            <w:r>
              <w:rPr>
                <w:rFonts w:hint="eastAsia"/>
                <w:sz w:val="18"/>
                <w:szCs w:val="18"/>
              </w:rPr>
              <w:t>理论</w:t>
            </w:r>
          </w:p>
        </w:tc>
        <w:tc>
          <w:tcPr>
            <w:tcW w:w="511" w:type="dxa"/>
            <w:vAlign w:val="center"/>
          </w:tcPr>
          <w:p>
            <w:pPr>
              <w:pStyle w:val="41"/>
              <w:jc w:val="center"/>
              <w:rPr>
                <w:sz w:val="18"/>
                <w:szCs w:val="18"/>
              </w:rPr>
            </w:pPr>
            <w:r>
              <w:rPr>
                <w:rFonts w:hint="eastAsia"/>
                <w:sz w:val="18"/>
                <w:szCs w:val="18"/>
              </w:rPr>
              <w:t>实践</w:t>
            </w:r>
          </w:p>
        </w:tc>
        <w:tc>
          <w:tcPr>
            <w:tcW w:w="705" w:type="dxa"/>
            <w:vMerge w:val="continue"/>
            <w:tcBorders>
              <w:top w:val="nil"/>
            </w:tcBorders>
            <w:vAlign w:val="center"/>
          </w:tcPr>
          <w:p>
            <w:pPr>
              <w:autoSpaceDE w:val="0"/>
              <w:autoSpaceDN w:val="0"/>
              <w:jc w:val="center"/>
              <w:rPr>
                <w:rFonts w:ascii="宋体" w:hAnsi="宋体" w:eastAsia="宋体" w:cs="宋体"/>
                <w:sz w:val="18"/>
                <w:szCs w:val="18"/>
              </w:rPr>
            </w:pPr>
          </w:p>
        </w:tc>
        <w:tc>
          <w:tcPr>
            <w:tcW w:w="1156" w:type="dxa"/>
            <w:vMerge w:val="continue"/>
            <w:tcBorders>
              <w:top w:val="nil"/>
            </w:tcBorders>
            <w:vAlign w:val="center"/>
          </w:tcPr>
          <w:p>
            <w:pPr>
              <w:autoSpaceDE w:val="0"/>
              <w:autoSpaceDN w:val="0"/>
              <w:jc w:val="center"/>
              <w:rPr>
                <w:rFonts w:ascii="宋体" w:hAnsi="宋体" w:eastAsia="宋体" w:cs="宋体"/>
                <w:sz w:val="18"/>
                <w:szCs w:val="18"/>
              </w:rPr>
            </w:pPr>
          </w:p>
        </w:tc>
        <w:tc>
          <w:tcPr>
            <w:tcW w:w="599" w:type="dxa"/>
            <w:vMerge w:val="continue"/>
            <w:tcBorders>
              <w:top w:val="nil"/>
            </w:tcBorders>
            <w:vAlign w:val="center"/>
          </w:tcPr>
          <w:p>
            <w:pPr>
              <w:autoSpaceDE w:val="0"/>
              <w:autoSpaceDN w:val="0"/>
              <w:jc w:val="center"/>
              <w:rPr>
                <w:rFonts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jc w:val="center"/>
        </w:trPr>
        <w:tc>
          <w:tcPr>
            <w:tcW w:w="952" w:type="dxa"/>
            <w:vMerge w:val="restart"/>
            <w:vAlign w:val="center"/>
          </w:tcPr>
          <w:p>
            <w:pPr>
              <w:pStyle w:val="41"/>
              <w:jc w:val="center"/>
              <w:rPr>
                <w:sz w:val="18"/>
                <w:szCs w:val="18"/>
              </w:rPr>
            </w:pPr>
            <w:r>
              <w:rPr>
                <w:rFonts w:hint="eastAsia"/>
                <w:sz w:val="18"/>
                <w:szCs w:val="18"/>
              </w:rPr>
              <w:t>第一学期</w:t>
            </w:r>
          </w:p>
          <w:p>
            <w:pPr>
              <w:pStyle w:val="41"/>
              <w:jc w:val="center"/>
              <w:rPr>
                <w:sz w:val="18"/>
                <w:szCs w:val="18"/>
              </w:rPr>
            </w:pPr>
            <w:r>
              <w:rPr>
                <w:rFonts w:hint="eastAsia"/>
                <w:spacing w:val="-9"/>
                <w:sz w:val="18"/>
                <w:szCs w:val="18"/>
              </w:rPr>
              <w:t>(16+4周</w:t>
            </w:r>
            <w:r>
              <w:rPr>
                <w:rFonts w:hint="eastAsia"/>
                <w:spacing w:val="-8"/>
                <w:sz w:val="18"/>
                <w:szCs w:val="18"/>
              </w:rPr>
              <w:t>）</w:t>
            </w:r>
          </w:p>
        </w:tc>
        <w:tc>
          <w:tcPr>
            <w:tcW w:w="783" w:type="dxa"/>
            <w:vAlign w:val="center"/>
          </w:tcPr>
          <w:p>
            <w:pPr>
              <w:pStyle w:val="41"/>
              <w:jc w:val="center"/>
              <w:rPr>
                <w:sz w:val="18"/>
                <w:szCs w:val="18"/>
              </w:rPr>
            </w:pPr>
            <w:r>
              <w:rPr>
                <w:rFonts w:hint="eastAsia"/>
                <w:sz w:val="18"/>
                <w:szCs w:val="18"/>
              </w:rPr>
              <w:t>zjc0108</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lang w:val="en-US" w:eastAsia="zh-CN"/>
              </w:rPr>
              <w:t>中国特色社会主义</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必修</w:t>
            </w: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512"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lang w:val="en-US"/>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zjc0105</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语文</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3</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36</w:t>
            </w:r>
          </w:p>
        </w:tc>
        <w:tc>
          <w:tcPr>
            <w:tcW w:w="511" w:type="dxa"/>
            <w:vAlign w:val="center"/>
          </w:tcPr>
          <w:p>
            <w:pPr>
              <w:pStyle w:val="41"/>
              <w:jc w:val="center"/>
              <w:rPr>
                <w:rFonts w:hint="default" w:eastAsia="宋体"/>
                <w:sz w:val="18"/>
                <w:szCs w:val="18"/>
                <w:lang w:val="en-US" w:eastAsia="zh-CN"/>
              </w:rPr>
            </w:pPr>
            <w:r>
              <w:rPr>
                <w:rFonts w:hint="eastAsia"/>
                <w:sz w:val="18"/>
                <w:szCs w:val="18"/>
                <w:lang w:val="en-US" w:eastAsia="zh-CN"/>
              </w:rPr>
              <w:t>18</w:t>
            </w:r>
          </w:p>
        </w:tc>
        <w:tc>
          <w:tcPr>
            <w:tcW w:w="705" w:type="dxa"/>
            <w:vAlign w:val="center"/>
          </w:tcPr>
          <w:p>
            <w:pPr>
              <w:pStyle w:val="41"/>
              <w:jc w:val="center"/>
              <w:rPr>
                <w:rFonts w:hint="eastAsia" w:eastAsia="宋体"/>
                <w:sz w:val="18"/>
                <w:szCs w:val="18"/>
                <w:lang w:val="en-US" w:eastAsia="zh-CN"/>
              </w:rPr>
            </w:pPr>
            <w:r>
              <w:rPr>
                <w:rFonts w:hint="eastAsia"/>
                <w:sz w:val="18"/>
                <w:szCs w:val="18"/>
                <w:lang w:val="en-US" w:eastAsia="zh-CN"/>
              </w:rPr>
              <w:t>3</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zjc0106</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数学</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512" w:type="dxa"/>
            <w:vAlign w:val="center"/>
          </w:tcPr>
          <w:p>
            <w:pPr>
              <w:pStyle w:val="41"/>
              <w:jc w:val="center"/>
              <w:rPr>
                <w:rFonts w:hint="eastAsia" w:eastAsia="宋体"/>
                <w:sz w:val="18"/>
                <w:szCs w:val="18"/>
                <w:lang w:eastAsia="zh-CN"/>
              </w:rPr>
            </w:pPr>
            <w:r>
              <w:rPr>
                <w:rFonts w:hint="eastAsia"/>
                <w:sz w:val="18"/>
                <w:szCs w:val="18"/>
              </w:rPr>
              <w:t>3</w:t>
            </w:r>
            <w:r>
              <w:rPr>
                <w:rFonts w:hint="eastAsia"/>
                <w:sz w:val="18"/>
                <w:szCs w:val="18"/>
                <w:lang w:val="en-US" w:eastAsia="zh-CN"/>
              </w:rPr>
              <w:t>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zjc0107</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英语</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512"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zjc0111</w:t>
            </w:r>
          </w:p>
        </w:tc>
        <w:tc>
          <w:tcPr>
            <w:tcW w:w="2262" w:type="dxa"/>
            <w:vAlign w:val="center"/>
          </w:tcPr>
          <w:p>
            <w:pPr>
              <w:autoSpaceDE w:val="0"/>
              <w:autoSpaceDN w:val="0"/>
              <w:jc w:val="center"/>
              <w:rPr>
                <w:rFonts w:hint="eastAsia" w:ascii="宋体" w:hAnsi="宋体" w:eastAsia="宋体" w:cs="宋体"/>
                <w:sz w:val="18"/>
                <w:szCs w:val="18"/>
                <w:lang w:eastAsia="zh-CN"/>
              </w:rPr>
            </w:pPr>
            <w:r>
              <w:rPr>
                <w:rFonts w:hint="eastAsia" w:ascii="宋体" w:hAnsi="宋体" w:eastAsia="宋体" w:cs="宋体"/>
                <w:color w:val="000000"/>
                <w:sz w:val="18"/>
                <w:szCs w:val="18"/>
                <w:lang w:val="en-US" w:eastAsia="zh-CN"/>
              </w:rPr>
              <w:t>信息技术</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val="en-US" w:eastAsia="zh-CN"/>
              </w:rPr>
            </w:pPr>
            <w:r>
              <w:rPr>
                <w:rFonts w:hint="eastAsia"/>
                <w:sz w:val="18"/>
                <w:szCs w:val="18"/>
                <w:lang w:val="en-US" w:eastAsia="zh-CN"/>
              </w:rPr>
              <w:t>6</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108</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36</w:t>
            </w:r>
          </w:p>
        </w:tc>
        <w:tc>
          <w:tcPr>
            <w:tcW w:w="511" w:type="dxa"/>
            <w:vAlign w:val="center"/>
          </w:tcPr>
          <w:p>
            <w:pPr>
              <w:pStyle w:val="41"/>
              <w:jc w:val="center"/>
              <w:rPr>
                <w:rFonts w:hint="default"/>
                <w:sz w:val="18"/>
                <w:szCs w:val="18"/>
                <w:lang w:val="en-US"/>
              </w:rPr>
            </w:pPr>
            <w:r>
              <w:rPr>
                <w:rFonts w:hint="eastAsia"/>
                <w:sz w:val="18"/>
                <w:szCs w:val="18"/>
                <w:lang w:val="en-US" w:eastAsia="zh-CN"/>
              </w:rPr>
              <w:t>72</w:t>
            </w:r>
          </w:p>
        </w:tc>
        <w:tc>
          <w:tcPr>
            <w:tcW w:w="705" w:type="dxa"/>
            <w:vAlign w:val="center"/>
          </w:tcPr>
          <w:p>
            <w:pPr>
              <w:pStyle w:val="41"/>
              <w:jc w:val="center"/>
              <w:rPr>
                <w:rFonts w:hint="eastAsia" w:eastAsia="宋体"/>
                <w:sz w:val="18"/>
                <w:szCs w:val="18"/>
                <w:lang w:val="en-US" w:eastAsia="zh-CN"/>
              </w:rPr>
            </w:pPr>
            <w:r>
              <w:rPr>
                <w:rFonts w:hint="eastAsia"/>
                <w:sz w:val="18"/>
                <w:szCs w:val="18"/>
                <w:lang w:val="en-US" w:eastAsia="zh-CN"/>
              </w:rPr>
              <w:t>6</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zjc0109</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体育与健康</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6</w:t>
            </w:r>
          </w:p>
        </w:tc>
        <w:tc>
          <w:tcPr>
            <w:tcW w:w="512" w:type="dxa"/>
            <w:vAlign w:val="center"/>
          </w:tcPr>
          <w:p>
            <w:pPr>
              <w:pStyle w:val="41"/>
              <w:jc w:val="center"/>
              <w:rPr>
                <w:rFonts w:hint="eastAsia" w:eastAsia="宋体"/>
                <w:sz w:val="18"/>
                <w:szCs w:val="18"/>
                <w:lang w:eastAsia="zh-CN"/>
              </w:rPr>
            </w:pPr>
            <w:r>
              <w:rPr>
                <w:rFonts w:hint="eastAsia"/>
                <w:sz w:val="18"/>
                <w:szCs w:val="18"/>
                <w:lang w:val="en-US" w:eastAsia="zh-CN"/>
              </w:rPr>
              <w:t>6</w:t>
            </w:r>
          </w:p>
        </w:tc>
        <w:tc>
          <w:tcPr>
            <w:tcW w:w="511" w:type="dxa"/>
            <w:vAlign w:val="center"/>
          </w:tcPr>
          <w:p>
            <w:pPr>
              <w:pStyle w:val="41"/>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lang w:val="en-US"/>
              </w:rPr>
            </w:pPr>
            <w:r>
              <w:rPr>
                <w:rFonts w:hint="eastAsia"/>
                <w:sz w:val="18"/>
                <w:szCs w:val="18"/>
                <w:lang w:val="en-US"/>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zdq0201</w:t>
            </w:r>
          </w:p>
        </w:tc>
        <w:tc>
          <w:tcPr>
            <w:tcW w:w="2262" w:type="dxa"/>
            <w:vAlign w:val="center"/>
          </w:tcPr>
          <w:p>
            <w:pPr>
              <w:pStyle w:val="41"/>
              <w:jc w:val="center"/>
              <w:rPr>
                <w:color w:val="000000"/>
                <w:kern w:val="2"/>
                <w:sz w:val="18"/>
                <w:szCs w:val="18"/>
                <w:lang w:val="en-US"/>
              </w:rPr>
            </w:pPr>
            <w:r>
              <w:rPr>
                <w:rFonts w:hint="eastAsia"/>
                <w:color w:val="000000"/>
                <w:kern w:val="2"/>
                <w:sz w:val="18"/>
                <w:szCs w:val="18"/>
                <w:lang w:val="en-US"/>
              </w:rPr>
              <w:t>电工基础1</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4</w:t>
            </w:r>
          </w:p>
        </w:tc>
        <w:tc>
          <w:tcPr>
            <w:tcW w:w="590" w:type="dxa"/>
            <w:vAlign w:val="center"/>
          </w:tcPr>
          <w:p>
            <w:pPr>
              <w:pStyle w:val="41"/>
              <w:jc w:val="center"/>
              <w:rPr>
                <w:sz w:val="18"/>
                <w:szCs w:val="18"/>
              </w:rPr>
            </w:pPr>
            <w:r>
              <w:rPr>
                <w:rFonts w:hint="eastAsia"/>
                <w:sz w:val="18"/>
                <w:szCs w:val="18"/>
              </w:rPr>
              <w:t>64</w:t>
            </w:r>
          </w:p>
        </w:tc>
        <w:tc>
          <w:tcPr>
            <w:tcW w:w="512" w:type="dxa"/>
            <w:vAlign w:val="center"/>
          </w:tcPr>
          <w:p>
            <w:pPr>
              <w:pStyle w:val="41"/>
              <w:jc w:val="center"/>
              <w:rPr>
                <w:sz w:val="18"/>
                <w:szCs w:val="18"/>
              </w:rPr>
            </w:pPr>
            <w:r>
              <w:rPr>
                <w:rFonts w:hint="eastAsia"/>
                <w:sz w:val="18"/>
                <w:szCs w:val="18"/>
              </w:rPr>
              <w:t>16</w:t>
            </w:r>
          </w:p>
        </w:tc>
        <w:tc>
          <w:tcPr>
            <w:tcW w:w="511" w:type="dxa"/>
            <w:vAlign w:val="center"/>
          </w:tcPr>
          <w:p>
            <w:pPr>
              <w:pStyle w:val="41"/>
              <w:jc w:val="center"/>
              <w:rPr>
                <w:sz w:val="18"/>
                <w:szCs w:val="18"/>
                <w:lang w:val="en-US"/>
              </w:rPr>
            </w:pPr>
            <w:r>
              <w:rPr>
                <w:rFonts w:hint="eastAsia"/>
                <w:sz w:val="18"/>
                <w:szCs w:val="18"/>
                <w:lang w:val="en-US"/>
              </w:rPr>
              <w:t>48</w:t>
            </w:r>
          </w:p>
        </w:tc>
        <w:tc>
          <w:tcPr>
            <w:tcW w:w="705" w:type="dxa"/>
            <w:vAlign w:val="center"/>
          </w:tcPr>
          <w:p>
            <w:pPr>
              <w:pStyle w:val="41"/>
              <w:jc w:val="center"/>
              <w:rPr>
                <w:sz w:val="18"/>
                <w:szCs w:val="18"/>
              </w:rPr>
            </w:pPr>
            <w:r>
              <w:rPr>
                <w:rFonts w:hint="eastAsia"/>
                <w:sz w:val="18"/>
                <w:szCs w:val="18"/>
              </w:rPr>
              <w:t>4</w:t>
            </w:r>
          </w:p>
        </w:tc>
        <w:tc>
          <w:tcPr>
            <w:tcW w:w="1156" w:type="dxa"/>
            <w:vAlign w:val="center"/>
          </w:tcPr>
          <w:p>
            <w:pPr>
              <w:pStyle w:val="41"/>
              <w:jc w:val="center"/>
              <w:rPr>
                <w:sz w:val="18"/>
                <w:szCs w:val="18"/>
              </w:rPr>
            </w:pPr>
            <w:r>
              <w:rPr>
                <w:rFonts w:hint="eastAsia"/>
                <w:sz w:val="18"/>
                <w:szCs w:val="18"/>
              </w:rPr>
              <w:t>专业基础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zdq0202</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电子技术基础1</w:t>
            </w:r>
          </w:p>
        </w:tc>
        <w:tc>
          <w:tcPr>
            <w:tcW w:w="359" w:type="dxa"/>
            <w:vAlign w:val="center"/>
          </w:tcPr>
          <w:p>
            <w:pPr>
              <w:pStyle w:val="41"/>
              <w:jc w:val="center"/>
              <w:rPr>
                <w:sz w:val="18"/>
                <w:szCs w:val="18"/>
              </w:rPr>
            </w:pPr>
            <w:r>
              <w:rPr>
                <w:rFonts w:hint="eastAsia"/>
                <w:sz w:val="18"/>
                <w:szCs w:val="18"/>
              </w:rPr>
              <w:t>*</w:t>
            </w: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4</w:t>
            </w:r>
          </w:p>
        </w:tc>
        <w:tc>
          <w:tcPr>
            <w:tcW w:w="590" w:type="dxa"/>
            <w:vAlign w:val="center"/>
          </w:tcPr>
          <w:p>
            <w:pPr>
              <w:pStyle w:val="41"/>
              <w:jc w:val="center"/>
              <w:rPr>
                <w:sz w:val="18"/>
                <w:szCs w:val="18"/>
              </w:rPr>
            </w:pPr>
            <w:r>
              <w:rPr>
                <w:rFonts w:hint="eastAsia"/>
                <w:sz w:val="18"/>
                <w:szCs w:val="18"/>
              </w:rPr>
              <w:t>64</w:t>
            </w:r>
          </w:p>
        </w:tc>
        <w:tc>
          <w:tcPr>
            <w:tcW w:w="512" w:type="dxa"/>
            <w:vAlign w:val="center"/>
          </w:tcPr>
          <w:p>
            <w:pPr>
              <w:pStyle w:val="41"/>
              <w:jc w:val="center"/>
              <w:rPr>
                <w:sz w:val="18"/>
                <w:szCs w:val="18"/>
              </w:rPr>
            </w:pPr>
            <w:r>
              <w:rPr>
                <w:rFonts w:hint="eastAsia"/>
                <w:sz w:val="18"/>
                <w:szCs w:val="18"/>
              </w:rPr>
              <w:t>0</w:t>
            </w:r>
          </w:p>
        </w:tc>
        <w:tc>
          <w:tcPr>
            <w:tcW w:w="511" w:type="dxa"/>
            <w:vAlign w:val="center"/>
          </w:tcPr>
          <w:p>
            <w:pPr>
              <w:pStyle w:val="41"/>
              <w:jc w:val="center"/>
              <w:rPr>
                <w:sz w:val="18"/>
                <w:szCs w:val="18"/>
              </w:rPr>
            </w:pPr>
            <w:r>
              <w:rPr>
                <w:rFonts w:hint="eastAsia"/>
                <w:sz w:val="18"/>
                <w:szCs w:val="18"/>
              </w:rPr>
              <w:t>64</w:t>
            </w:r>
          </w:p>
        </w:tc>
        <w:tc>
          <w:tcPr>
            <w:tcW w:w="705" w:type="dxa"/>
            <w:vAlign w:val="center"/>
          </w:tcPr>
          <w:p>
            <w:pPr>
              <w:pStyle w:val="41"/>
              <w:jc w:val="center"/>
              <w:rPr>
                <w:sz w:val="18"/>
                <w:szCs w:val="18"/>
              </w:rPr>
            </w:pPr>
            <w:r>
              <w:rPr>
                <w:rFonts w:hint="eastAsia"/>
                <w:sz w:val="18"/>
                <w:szCs w:val="18"/>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zdq0204</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安全用电</w:t>
            </w:r>
          </w:p>
        </w:tc>
        <w:tc>
          <w:tcPr>
            <w:tcW w:w="359" w:type="dxa"/>
            <w:vAlign w:val="center"/>
          </w:tcPr>
          <w:p>
            <w:pPr>
              <w:pStyle w:val="41"/>
              <w:jc w:val="center"/>
              <w:rPr>
                <w:sz w:val="18"/>
                <w:szCs w:val="18"/>
              </w:rPr>
            </w:pPr>
            <w:r>
              <w:rPr>
                <w:rFonts w:hint="eastAsia"/>
                <w:sz w:val="18"/>
                <w:szCs w:val="18"/>
              </w:rPr>
              <w:t>*</w:t>
            </w: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64</w:t>
            </w:r>
          </w:p>
        </w:tc>
        <w:tc>
          <w:tcPr>
            <w:tcW w:w="512" w:type="dxa"/>
            <w:vAlign w:val="center"/>
          </w:tcPr>
          <w:p>
            <w:pPr>
              <w:pStyle w:val="41"/>
              <w:jc w:val="center"/>
              <w:rPr>
                <w:sz w:val="18"/>
                <w:szCs w:val="18"/>
              </w:rPr>
            </w:pPr>
            <w:r>
              <w:rPr>
                <w:rFonts w:hint="eastAsia"/>
                <w:sz w:val="18"/>
                <w:szCs w:val="18"/>
              </w:rPr>
              <w:t>0</w:t>
            </w:r>
          </w:p>
        </w:tc>
        <w:tc>
          <w:tcPr>
            <w:tcW w:w="511" w:type="dxa"/>
            <w:vAlign w:val="center"/>
          </w:tcPr>
          <w:p>
            <w:pPr>
              <w:pStyle w:val="41"/>
              <w:jc w:val="center"/>
              <w:rPr>
                <w:rFonts w:hint="default" w:eastAsia="宋体"/>
                <w:sz w:val="18"/>
                <w:szCs w:val="18"/>
                <w:lang w:val="en-US" w:eastAsia="zh-CN"/>
              </w:rPr>
            </w:pPr>
            <w:r>
              <w:rPr>
                <w:rFonts w:hint="eastAsia"/>
                <w:sz w:val="18"/>
                <w:szCs w:val="18"/>
                <w:lang w:val="en-US" w:eastAsia="zh-CN"/>
              </w:rPr>
              <w:t>64</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3933" w:type="dxa"/>
            <w:gridSpan w:val="4"/>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553" w:type="dxa"/>
            <w:vAlign w:val="center"/>
          </w:tcPr>
          <w:p>
            <w:pPr>
              <w:pStyle w:val="41"/>
              <w:jc w:val="center"/>
              <w:rPr>
                <w:rFonts w:hint="eastAsia" w:ascii="宋体" w:hAnsi="宋体" w:eastAsia="宋体" w:cs="宋体"/>
                <w:kern w:val="0"/>
                <w:sz w:val="18"/>
                <w:szCs w:val="18"/>
                <w:lang w:val="zh-CN" w:eastAsia="zh-CN" w:bidi="ar-SA"/>
              </w:rPr>
            </w:pPr>
            <w:r>
              <w:rPr>
                <w:rFonts w:hint="eastAsia"/>
                <w:sz w:val="18"/>
                <w:szCs w:val="18"/>
                <w:lang w:val="en-US" w:eastAsia="zh-CN"/>
              </w:rPr>
              <w:fldChar w:fldCharType="begin"/>
            </w:r>
            <w:r>
              <w:rPr>
                <w:rFonts w:hint="eastAsia"/>
                <w:sz w:val="18"/>
                <w:szCs w:val="18"/>
                <w:lang w:val="en-US" w:eastAsia="zh-CN"/>
              </w:rPr>
              <w:instrText xml:space="preserve"> = sum(F3:F11) \* MERGEFORMAT </w:instrText>
            </w:r>
            <w:r>
              <w:rPr>
                <w:rFonts w:hint="eastAsia"/>
                <w:sz w:val="18"/>
                <w:szCs w:val="18"/>
                <w:lang w:val="en-US" w:eastAsia="zh-CN"/>
              </w:rPr>
              <w:fldChar w:fldCharType="separate"/>
            </w:r>
            <w:r>
              <w:rPr>
                <w:rFonts w:hint="eastAsia"/>
                <w:sz w:val="18"/>
                <w:szCs w:val="18"/>
                <w:lang w:val="en-US" w:eastAsia="zh-CN"/>
              </w:rPr>
              <w:t>29</w:t>
            </w:r>
            <w:r>
              <w:rPr>
                <w:rFonts w:hint="eastAsia"/>
                <w:sz w:val="18"/>
                <w:szCs w:val="18"/>
                <w:lang w:val="en-US" w:eastAsia="zh-CN"/>
              </w:rPr>
              <w:fldChar w:fldCharType="end"/>
            </w:r>
          </w:p>
        </w:tc>
        <w:tc>
          <w:tcPr>
            <w:tcW w:w="590" w:type="dxa"/>
            <w:vAlign w:val="center"/>
          </w:tcPr>
          <w:p>
            <w:pPr>
              <w:pStyle w:val="41"/>
              <w:jc w:val="center"/>
              <w:rPr>
                <w:rFonts w:hint="eastAsia" w:ascii="宋体" w:hAnsi="宋体" w:eastAsia="宋体" w:cs="宋体"/>
                <w:kern w:val="0"/>
                <w:sz w:val="18"/>
                <w:szCs w:val="18"/>
                <w:lang w:val="zh-CN" w:eastAsia="zh-CN" w:bidi="ar-SA"/>
              </w:rPr>
            </w:pPr>
            <w:r>
              <w:rPr>
                <w:rFonts w:hint="eastAsia"/>
                <w:sz w:val="18"/>
                <w:szCs w:val="18"/>
                <w:lang w:val="en-US" w:eastAsia="zh-CN"/>
              </w:rPr>
              <w:fldChar w:fldCharType="begin"/>
            </w:r>
            <w:r>
              <w:rPr>
                <w:rFonts w:hint="eastAsia"/>
                <w:sz w:val="18"/>
                <w:szCs w:val="18"/>
                <w:lang w:val="en-US" w:eastAsia="zh-CN"/>
              </w:rPr>
              <w:instrText xml:space="preserve"> = sum(G3:G11) \* MERGEFORMAT </w:instrText>
            </w:r>
            <w:r>
              <w:rPr>
                <w:rFonts w:hint="eastAsia"/>
                <w:sz w:val="18"/>
                <w:szCs w:val="18"/>
                <w:lang w:val="en-US" w:eastAsia="zh-CN"/>
              </w:rPr>
              <w:fldChar w:fldCharType="separate"/>
            </w:r>
            <w:r>
              <w:rPr>
                <w:rFonts w:hint="eastAsia"/>
                <w:sz w:val="18"/>
                <w:szCs w:val="18"/>
                <w:lang w:val="en-US" w:eastAsia="zh-CN"/>
              </w:rPr>
              <w:t>498</w:t>
            </w:r>
            <w:r>
              <w:rPr>
                <w:rFonts w:hint="eastAsia"/>
                <w:sz w:val="18"/>
                <w:szCs w:val="18"/>
                <w:lang w:val="en-US" w:eastAsia="zh-CN"/>
              </w:rPr>
              <w:fldChar w:fldCharType="end"/>
            </w:r>
          </w:p>
        </w:tc>
        <w:tc>
          <w:tcPr>
            <w:tcW w:w="512" w:type="dxa"/>
            <w:vAlign w:val="center"/>
          </w:tcPr>
          <w:p>
            <w:pPr>
              <w:pStyle w:val="41"/>
              <w:jc w:val="center"/>
              <w:rPr>
                <w:rFonts w:hint="default" w:ascii="宋体" w:hAnsi="宋体" w:eastAsia="宋体" w:cs="宋体"/>
                <w:kern w:val="0"/>
                <w:sz w:val="18"/>
                <w:szCs w:val="18"/>
                <w:lang w:val="en-US" w:eastAsia="zh-CN" w:bidi="ar-SA"/>
              </w:rPr>
            </w:pPr>
            <w:r>
              <w:rPr>
                <w:rFonts w:hint="eastAsia"/>
                <w:sz w:val="18"/>
                <w:szCs w:val="18"/>
              </w:rPr>
              <w:fldChar w:fldCharType="begin"/>
            </w:r>
            <w:r>
              <w:rPr>
                <w:rFonts w:hint="eastAsia"/>
                <w:sz w:val="18"/>
                <w:szCs w:val="18"/>
              </w:rPr>
              <w:instrText xml:space="preserve"> = sum(H3:H11) \* MERGEFORMAT </w:instrText>
            </w:r>
            <w:r>
              <w:rPr>
                <w:rFonts w:hint="eastAsia"/>
                <w:sz w:val="18"/>
                <w:szCs w:val="18"/>
              </w:rPr>
              <w:fldChar w:fldCharType="separate"/>
            </w:r>
            <w:r>
              <w:rPr>
                <w:rFonts w:hint="eastAsia"/>
                <w:sz w:val="18"/>
                <w:szCs w:val="18"/>
              </w:rPr>
              <w:t>202</w:t>
            </w:r>
            <w:r>
              <w:rPr>
                <w:rFonts w:hint="eastAsia"/>
                <w:sz w:val="18"/>
                <w:szCs w:val="18"/>
              </w:rPr>
              <w:fldChar w:fldCharType="end"/>
            </w:r>
          </w:p>
        </w:tc>
        <w:tc>
          <w:tcPr>
            <w:tcW w:w="511" w:type="dxa"/>
            <w:vAlign w:val="center"/>
          </w:tcPr>
          <w:p>
            <w:pPr>
              <w:pStyle w:val="41"/>
              <w:jc w:val="center"/>
              <w:rPr>
                <w:rFonts w:hint="default" w:ascii="宋体" w:hAnsi="宋体" w:eastAsia="宋体" w:cs="宋体"/>
                <w:kern w:val="0"/>
                <w:sz w:val="18"/>
                <w:szCs w:val="18"/>
                <w:lang w:val="en-US" w:eastAsia="zh-CN" w:bidi="ar-SA"/>
              </w:rPr>
            </w:pPr>
            <w:r>
              <w:rPr>
                <w:rFonts w:hint="eastAsia"/>
                <w:sz w:val="18"/>
                <w:szCs w:val="18"/>
                <w:lang w:val="en-US" w:eastAsia="zh-CN"/>
              </w:rPr>
              <w:fldChar w:fldCharType="begin"/>
            </w:r>
            <w:r>
              <w:rPr>
                <w:rFonts w:hint="eastAsia"/>
                <w:sz w:val="18"/>
                <w:szCs w:val="18"/>
                <w:lang w:val="en-US" w:eastAsia="zh-CN"/>
              </w:rPr>
              <w:instrText xml:space="preserve"> = sum(I3:I11) \* MERGEFORMAT </w:instrText>
            </w:r>
            <w:r>
              <w:rPr>
                <w:rFonts w:hint="eastAsia"/>
                <w:sz w:val="18"/>
                <w:szCs w:val="18"/>
                <w:lang w:val="en-US" w:eastAsia="zh-CN"/>
              </w:rPr>
              <w:fldChar w:fldCharType="separate"/>
            </w:r>
            <w:r>
              <w:rPr>
                <w:rFonts w:hint="eastAsia"/>
                <w:sz w:val="18"/>
                <w:szCs w:val="18"/>
                <w:lang w:val="en-US" w:eastAsia="zh-CN"/>
              </w:rPr>
              <w:t>296</w:t>
            </w:r>
            <w:r>
              <w:rPr>
                <w:rFonts w:hint="eastAsia"/>
                <w:sz w:val="18"/>
                <w:szCs w:val="18"/>
                <w:lang w:val="en-US" w:eastAsia="zh-CN"/>
              </w:rPr>
              <w:fldChar w:fldCharType="end"/>
            </w:r>
          </w:p>
        </w:tc>
        <w:tc>
          <w:tcPr>
            <w:tcW w:w="705" w:type="dxa"/>
            <w:vAlign w:val="center"/>
          </w:tcPr>
          <w:p>
            <w:pPr>
              <w:pStyle w:val="41"/>
              <w:jc w:val="center"/>
              <w:rPr>
                <w:rFonts w:hint="eastAsia" w:ascii="宋体" w:hAnsi="宋体" w:eastAsia="宋体" w:cs="宋体"/>
                <w:kern w:val="0"/>
                <w:sz w:val="18"/>
                <w:szCs w:val="18"/>
                <w:lang w:val="zh-CN" w:eastAsia="zh-CN" w:bidi="ar-SA"/>
              </w:rPr>
            </w:pPr>
            <w:r>
              <w:rPr>
                <w:rFonts w:hint="eastAsia"/>
                <w:sz w:val="18"/>
                <w:szCs w:val="18"/>
                <w:lang w:val="en-US" w:eastAsia="zh-CN"/>
              </w:rPr>
              <w:fldChar w:fldCharType="begin"/>
            </w:r>
            <w:r>
              <w:rPr>
                <w:rFonts w:hint="eastAsia"/>
                <w:sz w:val="18"/>
                <w:szCs w:val="18"/>
                <w:lang w:val="en-US" w:eastAsia="zh-CN"/>
              </w:rPr>
              <w:instrText xml:space="preserve"> = sum(J3:J11) \* MERGEFORMAT </w:instrText>
            </w:r>
            <w:r>
              <w:rPr>
                <w:rFonts w:hint="eastAsia"/>
                <w:sz w:val="18"/>
                <w:szCs w:val="18"/>
                <w:lang w:val="en-US" w:eastAsia="zh-CN"/>
              </w:rPr>
              <w:fldChar w:fldCharType="separate"/>
            </w:r>
            <w:r>
              <w:rPr>
                <w:rFonts w:hint="eastAsia"/>
                <w:sz w:val="18"/>
                <w:szCs w:val="18"/>
                <w:lang w:val="en-US" w:eastAsia="zh-CN"/>
              </w:rPr>
              <w:t>29</w:t>
            </w:r>
            <w:r>
              <w:rPr>
                <w:rFonts w:hint="eastAsia"/>
                <w:sz w:val="18"/>
                <w:szCs w:val="18"/>
                <w:lang w:val="en-US" w:eastAsia="zh-CN"/>
              </w:rPr>
              <w:fldChar w:fldCharType="end"/>
            </w:r>
          </w:p>
        </w:tc>
        <w:tc>
          <w:tcPr>
            <w:tcW w:w="1156" w:type="dxa"/>
            <w:vAlign w:val="center"/>
          </w:tcPr>
          <w:p>
            <w:pPr>
              <w:pStyle w:val="41"/>
              <w:jc w:val="center"/>
              <w:rPr>
                <w:sz w:val="18"/>
                <w:szCs w:val="18"/>
              </w:rPr>
            </w:pPr>
          </w:p>
        </w:tc>
        <w:tc>
          <w:tcPr>
            <w:tcW w:w="599" w:type="dxa"/>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jc w:val="center"/>
        </w:trPr>
        <w:tc>
          <w:tcPr>
            <w:tcW w:w="952"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第二学期</w:t>
            </w:r>
          </w:p>
          <w:p>
            <w:pPr>
              <w:pStyle w:val="41"/>
              <w:jc w:val="center"/>
              <w:rPr>
                <w:sz w:val="18"/>
                <w:szCs w:val="18"/>
              </w:rPr>
            </w:pPr>
            <w:r>
              <w:rPr>
                <w:rFonts w:hint="eastAsia"/>
                <w:spacing w:val="-13"/>
                <w:sz w:val="18"/>
                <w:szCs w:val="18"/>
              </w:rPr>
              <w:t>（18+2</w:t>
            </w:r>
            <w:r>
              <w:rPr>
                <w:rFonts w:hint="eastAsia"/>
                <w:spacing w:val="-12"/>
                <w:sz w:val="18"/>
                <w:szCs w:val="18"/>
              </w:rPr>
              <w:t>周）</w:t>
            </w:r>
          </w:p>
        </w:tc>
        <w:tc>
          <w:tcPr>
            <w:tcW w:w="783" w:type="dxa"/>
            <w:vAlign w:val="center"/>
          </w:tcPr>
          <w:p>
            <w:pPr>
              <w:pStyle w:val="41"/>
              <w:jc w:val="center"/>
              <w:rPr>
                <w:sz w:val="18"/>
                <w:szCs w:val="18"/>
              </w:rPr>
            </w:pPr>
            <w:r>
              <w:rPr>
                <w:rFonts w:hint="eastAsia"/>
                <w:sz w:val="18"/>
                <w:szCs w:val="18"/>
              </w:rPr>
              <w:t>zjc0108</w:t>
            </w:r>
          </w:p>
        </w:tc>
        <w:tc>
          <w:tcPr>
            <w:tcW w:w="2262" w:type="dxa"/>
            <w:vAlign w:val="center"/>
          </w:tcPr>
          <w:p>
            <w:pPr>
              <w:autoSpaceDE w:val="0"/>
              <w:autoSpaceDN w:val="0"/>
              <w:jc w:val="center"/>
              <w:rPr>
                <w:rFonts w:hint="eastAsia" w:ascii="宋体" w:hAnsi="宋体" w:eastAsia="宋体" w:cs="宋体"/>
                <w:sz w:val="18"/>
                <w:szCs w:val="18"/>
                <w:lang w:eastAsia="zh-CN"/>
              </w:rPr>
            </w:pPr>
            <w:r>
              <w:rPr>
                <w:rFonts w:hint="eastAsia" w:ascii="宋体" w:hAnsi="宋体" w:eastAsia="宋体" w:cs="宋体"/>
                <w:color w:val="000000"/>
                <w:sz w:val="18"/>
                <w:szCs w:val="18"/>
                <w:lang w:val="en-US" w:eastAsia="zh-CN"/>
              </w:rPr>
              <w:t>心理健康与职业生涯</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必修</w:t>
            </w: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zjc0105</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语文</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3</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3</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zjc0106</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数学</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zjc0107</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英语</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zjc0109</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体育与健康</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rFonts w:hint="eastAsia" w:eastAsia="宋体"/>
                <w:sz w:val="18"/>
                <w:szCs w:val="18"/>
                <w:lang w:eastAsia="zh-CN"/>
              </w:rPr>
            </w:pPr>
            <w:r>
              <w:rPr>
                <w:rFonts w:hint="eastAsia"/>
                <w:sz w:val="18"/>
                <w:szCs w:val="18"/>
                <w:lang w:val="en-US" w:eastAsia="zh-CN"/>
              </w:rPr>
              <w:t>6</w:t>
            </w:r>
          </w:p>
        </w:tc>
        <w:tc>
          <w:tcPr>
            <w:tcW w:w="511" w:type="dxa"/>
            <w:vAlign w:val="center"/>
          </w:tcPr>
          <w:p>
            <w:pPr>
              <w:pStyle w:val="41"/>
              <w:jc w:val="center"/>
              <w:rPr>
                <w:rFonts w:hint="eastAsia" w:eastAsia="宋体"/>
                <w:sz w:val="18"/>
                <w:szCs w:val="18"/>
                <w:lang w:eastAsia="zh-CN"/>
              </w:rPr>
            </w:pPr>
            <w:r>
              <w:rPr>
                <w:rFonts w:hint="eastAsia"/>
                <w:sz w:val="18"/>
                <w:szCs w:val="18"/>
              </w:rPr>
              <w:t>3</w:t>
            </w:r>
            <w:r>
              <w:rPr>
                <w:rFonts w:hint="eastAsia"/>
                <w:sz w:val="18"/>
                <w:szCs w:val="18"/>
                <w:lang w:val="en-US" w:eastAsia="zh-CN"/>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lang w:val="en-US"/>
              </w:rPr>
            </w:pPr>
            <w:r>
              <w:rPr>
                <w:rFonts w:hint="eastAsia"/>
                <w:sz w:val="18"/>
                <w:szCs w:val="18"/>
                <w:lang w:val="en-US"/>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zjc0113</w:t>
            </w:r>
          </w:p>
        </w:tc>
        <w:tc>
          <w:tcPr>
            <w:tcW w:w="2262" w:type="dxa"/>
            <w:vAlign w:val="center"/>
          </w:tcPr>
          <w:p>
            <w:pPr>
              <w:autoSpaceDE w:val="0"/>
              <w:autoSpaceDN w:val="0"/>
              <w:jc w:val="center"/>
              <w:rPr>
                <w:rFonts w:hint="eastAsia" w:ascii="宋体" w:hAnsi="宋体" w:eastAsia="宋体" w:cs="宋体"/>
                <w:sz w:val="18"/>
                <w:szCs w:val="18"/>
                <w:lang w:eastAsia="zh-CN"/>
              </w:rPr>
            </w:pPr>
            <w:r>
              <w:rPr>
                <w:rFonts w:hint="eastAsia" w:ascii="宋体" w:hAnsi="宋体" w:eastAsia="宋体" w:cs="宋体"/>
                <w:color w:val="000000"/>
                <w:sz w:val="18"/>
                <w:szCs w:val="18"/>
                <w:lang w:val="en-US" w:eastAsia="zh-CN"/>
              </w:rPr>
              <w:t>艺术</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18</w:t>
            </w:r>
          </w:p>
        </w:tc>
        <w:tc>
          <w:tcPr>
            <w:tcW w:w="511" w:type="dxa"/>
            <w:vAlign w:val="center"/>
          </w:tcPr>
          <w:p>
            <w:pPr>
              <w:pStyle w:val="41"/>
              <w:jc w:val="center"/>
              <w:rPr>
                <w:sz w:val="18"/>
                <w:szCs w:val="18"/>
              </w:rPr>
            </w:pPr>
            <w:r>
              <w:rPr>
                <w:rFonts w:hint="eastAsia"/>
                <w:sz w:val="18"/>
                <w:szCs w:val="18"/>
              </w:rPr>
              <w:t>18</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lang w:val="en-US"/>
              </w:rPr>
            </w:pPr>
            <w:r>
              <w:rPr>
                <w:rFonts w:hint="eastAsia"/>
                <w:sz w:val="18"/>
                <w:szCs w:val="18"/>
                <w:lang w:val="en-US"/>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zdq0201</w:t>
            </w:r>
          </w:p>
        </w:tc>
        <w:tc>
          <w:tcPr>
            <w:tcW w:w="2262" w:type="dxa"/>
            <w:vAlign w:val="center"/>
          </w:tcPr>
          <w:p>
            <w:pPr>
              <w:pStyle w:val="41"/>
              <w:jc w:val="center"/>
              <w:rPr>
                <w:color w:val="000000"/>
                <w:sz w:val="18"/>
                <w:szCs w:val="18"/>
                <w:lang w:val="en-US"/>
              </w:rPr>
            </w:pPr>
            <w:r>
              <w:rPr>
                <w:rFonts w:hint="eastAsia"/>
                <w:color w:val="000000"/>
                <w:kern w:val="2"/>
                <w:sz w:val="18"/>
                <w:szCs w:val="18"/>
                <w:lang w:val="en-US"/>
              </w:rPr>
              <w:t>电工基础2</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4</w:t>
            </w:r>
          </w:p>
        </w:tc>
        <w:tc>
          <w:tcPr>
            <w:tcW w:w="590"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72</w:t>
            </w:r>
          </w:p>
        </w:tc>
        <w:tc>
          <w:tcPr>
            <w:tcW w:w="512"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0</w:t>
            </w:r>
          </w:p>
        </w:tc>
        <w:tc>
          <w:tcPr>
            <w:tcW w:w="511"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72</w:t>
            </w:r>
          </w:p>
        </w:tc>
        <w:tc>
          <w:tcPr>
            <w:tcW w:w="705" w:type="dxa"/>
            <w:vAlign w:val="center"/>
          </w:tcPr>
          <w:p>
            <w:pPr>
              <w:pStyle w:val="41"/>
              <w:jc w:val="center"/>
              <w:rPr>
                <w:sz w:val="18"/>
                <w:szCs w:val="18"/>
              </w:rPr>
            </w:pPr>
            <w:r>
              <w:rPr>
                <w:rFonts w:hint="eastAsia"/>
                <w:sz w:val="18"/>
                <w:szCs w:val="18"/>
              </w:rPr>
              <w:t>4</w:t>
            </w:r>
          </w:p>
        </w:tc>
        <w:tc>
          <w:tcPr>
            <w:tcW w:w="1156" w:type="dxa"/>
            <w:vAlign w:val="center"/>
          </w:tcPr>
          <w:p>
            <w:pPr>
              <w:pStyle w:val="41"/>
              <w:jc w:val="center"/>
              <w:rPr>
                <w:sz w:val="18"/>
                <w:szCs w:val="18"/>
              </w:rPr>
            </w:pPr>
            <w:r>
              <w:rPr>
                <w:rFonts w:hint="eastAsia"/>
                <w:sz w:val="18"/>
                <w:szCs w:val="18"/>
              </w:rPr>
              <w:t>专业基础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zdq0202</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电子技术基础2</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4</w:t>
            </w:r>
          </w:p>
        </w:tc>
        <w:tc>
          <w:tcPr>
            <w:tcW w:w="590"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72</w:t>
            </w:r>
          </w:p>
        </w:tc>
        <w:tc>
          <w:tcPr>
            <w:tcW w:w="512"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36</w:t>
            </w:r>
          </w:p>
        </w:tc>
        <w:tc>
          <w:tcPr>
            <w:tcW w:w="511"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36</w:t>
            </w:r>
          </w:p>
        </w:tc>
        <w:tc>
          <w:tcPr>
            <w:tcW w:w="705" w:type="dxa"/>
            <w:vAlign w:val="center"/>
          </w:tcPr>
          <w:p>
            <w:pPr>
              <w:pStyle w:val="41"/>
              <w:jc w:val="center"/>
              <w:rPr>
                <w:sz w:val="18"/>
                <w:szCs w:val="18"/>
              </w:rPr>
            </w:pPr>
            <w:r>
              <w:rPr>
                <w:rFonts w:hint="eastAsia"/>
                <w:sz w:val="18"/>
                <w:szCs w:val="18"/>
              </w:rPr>
              <w:t>4</w:t>
            </w:r>
          </w:p>
        </w:tc>
        <w:tc>
          <w:tcPr>
            <w:tcW w:w="1156" w:type="dxa"/>
            <w:vAlign w:val="center"/>
          </w:tcPr>
          <w:p>
            <w:pPr>
              <w:pStyle w:val="41"/>
              <w:jc w:val="center"/>
              <w:rPr>
                <w:sz w:val="18"/>
                <w:szCs w:val="18"/>
              </w:rPr>
            </w:pPr>
            <w:r>
              <w:rPr>
                <w:rFonts w:hint="eastAsia"/>
                <w:sz w:val="18"/>
                <w:szCs w:val="18"/>
              </w:rPr>
              <w:t>专业基础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zdq0206</w:t>
            </w:r>
          </w:p>
        </w:tc>
        <w:tc>
          <w:tcPr>
            <w:tcW w:w="2262" w:type="dxa"/>
            <w:vAlign w:val="center"/>
          </w:tcPr>
          <w:p>
            <w:pPr>
              <w:pStyle w:val="41"/>
              <w:jc w:val="center"/>
              <w:rPr>
                <w:color w:val="000000"/>
                <w:kern w:val="2"/>
                <w:sz w:val="18"/>
                <w:szCs w:val="18"/>
                <w:lang w:val="en-US"/>
              </w:rPr>
            </w:pPr>
            <w:r>
              <w:rPr>
                <w:rFonts w:hint="eastAsia"/>
                <w:color w:val="000000"/>
                <w:kern w:val="2"/>
                <w:sz w:val="18"/>
                <w:szCs w:val="18"/>
                <w:lang w:val="en-US"/>
              </w:rPr>
              <w:t>电子CAD</w:t>
            </w:r>
          </w:p>
        </w:tc>
        <w:tc>
          <w:tcPr>
            <w:tcW w:w="359"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w:t>
            </w: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590" w:type="dxa"/>
            <w:vAlign w:val="center"/>
          </w:tcPr>
          <w:p>
            <w:pPr>
              <w:autoSpaceDE w:val="0"/>
              <w:autoSpaceDN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72</w:t>
            </w:r>
          </w:p>
        </w:tc>
        <w:tc>
          <w:tcPr>
            <w:tcW w:w="512" w:type="dxa"/>
            <w:vAlign w:val="center"/>
          </w:tcPr>
          <w:p>
            <w:pPr>
              <w:autoSpaceDE w:val="0"/>
              <w:autoSpaceDN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511" w:type="dxa"/>
            <w:vAlign w:val="center"/>
          </w:tcPr>
          <w:p>
            <w:pPr>
              <w:autoSpaceDE w:val="0"/>
              <w:autoSpaceDN w:val="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60</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pacing w:val="-2"/>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zdq0208</w:t>
            </w:r>
          </w:p>
        </w:tc>
        <w:tc>
          <w:tcPr>
            <w:tcW w:w="2262" w:type="dxa"/>
            <w:vAlign w:val="center"/>
          </w:tcPr>
          <w:p>
            <w:pPr>
              <w:pStyle w:val="41"/>
              <w:jc w:val="center"/>
              <w:rPr>
                <w:color w:val="000000"/>
                <w:kern w:val="2"/>
                <w:sz w:val="18"/>
                <w:szCs w:val="18"/>
                <w:lang w:val="en-US"/>
              </w:rPr>
            </w:pPr>
            <w:r>
              <w:rPr>
                <w:rFonts w:hint="eastAsia"/>
                <w:color w:val="000000"/>
                <w:kern w:val="2"/>
                <w:sz w:val="18"/>
                <w:szCs w:val="18"/>
                <w:lang w:val="en-US"/>
              </w:rPr>
              <w:t>电力法律法规教程</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r>
              <w:rPr>
                <w:rFonts w:hint="eastAsia"/>
                <w:sz w:val="18"/>
                <w:szCs w:val="18"/>
              </w:rPr>
              <w:t>选修</w:t>
            </w:r>
          </w:p>
        </w:tc>
        <w:tc>
          <w:tcPr>
            <w:tcW w:w="553" w:type="dxa"/>
            <w:vMerge w:val="restart"/>
            <w:vAlign w:val="center"/>
          </w:tcPr>
          <w:p>
            <w:pPr>
              <w:pStyle w:val="41"/>
              <w:jc w:val="center"/>
              <w:rPr>
                <w:sz w:val="18"/>
                <w:szCs w:val="18"/>
              </w:rPr>
            </w:pPr>
            <w:r>
              <w:rPr>
                <w:rFonts w:hint="eastAsia"/>
                <w:sz w:val="18"/>
                <w:szCs w:val="18"/>
              </w:rPr>
              <w:t>2</w:t>
            </w:r>
          </w:p>
        </w:tc>
        <w:tc>
          <w:tcPr>
            <w:tcW w:w="590"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36</w:t>
            </w:r>
          </w:p>
        </w:tc>
        <w:tc>
          <w:tcPr>
            <w:tcW w:w="512"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16</w:t>
            </w:r>
          </w:p>
        </w:tc>
        <w:tc>
          <w:tcPr>
            <w:tcW w:w="511"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20</w:t>
            </w:r>
          </w:p>
        </w:tc>
        <w:tc>
          <w:tcPr>
            <w:tcW w:w="705" w:type="dxa"/>
            <w:vMerge w:val="restart"/>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专业选修</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zdq0207</w:t>
            </w:r>
          </w:p>
        </w:tc>
        <w:tc>
          <w:tcPr>
            <w:tcW w:w="2262" w:type="dxa"/>
            <w:vAlign w:val="center"/>
          </w:tcPr>
          <w:p>
            <w:pPr>
              <w:pStyle w:val="41"/>
              <w:jc w:val="center"/>
              <w:rPr>
                <w:color w:val="FF0000"/>
                <w:kern w:val="2"/>
                <w:sz w:val="18"/>
                <w:szCs w:val="18"/>
                <w:lang w:val="en-US"/>
              </w:rPr>
            </w:pPr>
            <w:r>
              <w:rPr>
                <w:rFonts w:hint="eastAsia"/>
                <w:color w:val="FF0000"/>
                <w:kern w:val="2"/>
                <w:sz w:val="18"/>
                <w:szCs w:val="18"/>
                <w:lang w:val="en-US"/>
              </w:rPr>
              <w:t>电工技能实训</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Merge w:val="continue"/>
            <w:vAlign w:val="center"/>
          </w:tcPr>
          <w:p>
            <w:pPr>
              <w:pStyle w:val="41"/>
              <w:jc w:val="center"/>
              <w:rPr>
                <w:sz w:val="18"/>
                <w:szCs w:val="18"/>
              </w:rPr>
            </w:pPr>
          </w:p>
        </w:tc>
        <w:tc>
          <w:tcPr>
            <w:tcW w:w="590" w:type="dxa"/>
            <w:vAlign w:val="center"/>
          </w:tcPr>
          <w:p>
            <w:pPr>
              <w:pStyle w:val="41"/>
              <w:jc w:val="center"/>
              <w:rPr>
                <w:color w:val="0000FF"/>
                <w:sz w:val="18"/>
                <w:szCs w:val="18"/>
              </w:rPr>
            </w:pPr>
            <w:r>
              <w:rPr>
                <w:rFonts w:hint="eastAsia"/>
                <w:color w:val="0000FF"/>
                <w:sz w:val="18"/>
                <w:szCs w:val="18"/>
                <w:lang w:val="en-US" w:eastAsia="zh-CN"/>
              </w:rPr>
              <w:t>36</w:t>
            </w:r>
          </w:p>
        </w:tc>
        <w:tc>
          <w:tcPr>
            <w:tcW w:w="512" w:type="dxa"/>
            <w:vAlign w:val="center"/>
          </w:tcPr>
          <w:p>
            <w:pPr>
              <w:pStyle w:val="41"/>
              <w:jc w:val="center"/>
              <w:rPr>
                <w:color w:val="0000FF"/>
                <w:sz w:val="18"/>
                <w:szCs w:val="18"/>
              </w:rPr>
            </w:pPr>
            <w:r>
              <w:rPr>
                <w:rFonts w:hint="eastAsia"/>
                <w:color w:val="0000FF"/>
                <w:sz w:val="18"/>
                <w:szCs w:val="18"/>
                <w:lang w:val="en-US" w:eastAsia="zh-CN"/>
              </w:rPr>
              <w:t>16</w:t>
            </w:r>
          </w:p>
        </w:tc>
        <w:tc>
          <w:tcPr>
            <w:tcW w:w="511" w:type="dxa"/>
            <w:vAlign w:val="center"/>
          </w:tcPr>
          <w:p>
            <w:pPr>
              <w:pStyle w:val="41"/>
              <w:jc w:val="center"/>
              <w:rPr>
                <w:color w:val="0000FF"/>
                <w:sz w:val="18"/>
                <w:szCs w:val="18"/>
              </w:rPr>
            </w:pPr>
            <w:r>
              <w:rPr>
                <w:rFonts w:hint="eastAsia"/>
                <w:color w:val="0000FF"/>
                <w:sz w:val="18"/>
                <w:szCs w:val="18"/>
                <w:lang w:val="en-US" w:eastAsia="zh-CN"/>
              </w:rPr>
              <w:t>20</w:t>
            </w:r>
          </w:p>
        </w:tc>
        <w:tc>
          <w:tcPr>
            <w:tcW w:w="705" w:type="dxa"/>
            <w:vMerge w:val="continue"/>
            <w:vAlign w:val="center"/>
          </w:tcPr>
          <w:p>
            <w:pPr>
              <w:pStyle w:val="41"/>
              <w:jc w:val="center"/>
              <w:rPr>
                <w:sz w:val="18"/>
                <w:szCs w:val="18"/>
              </w:rPr>
            </w:pPr>
          </w:p>
        </w:tc>
        <w:tc>
          <w:tcPr>
            <w:tcW w:w="1156" w:type="dxa"/>
            <w:vAlign w:val="center"/>
          </w:tcPr>
          <w:p>
            <w:pPr>
              <w:pStyle w:val="41"/>
              <w:jc w:val="center"/>
              <w:rPr>
                <w:sz w:val="18"/>
                <w:szCs w:val="18"/>
              </w:rPr>
            </w:pPr>
            <w:r>
              <w:rPr>
                <w:rFonts w:hint="eastAsia"/>
                <w:sz w:val="18"/>
                <w:szCs w:val="18"/>
              </w:rPr>
              <w:t>专业选修</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jc w:val="center"/>
        </w:trPr>
        <w:tc>
          <w:tcPr>
            <w:tcW w:w="952" w:type="dxa"/>
            <w:vAlign w:val="center"/>
          </w:tcPr>
          <w:p>
            <w:pPr>
              <w:pStyle w:val="41"/>
              <w:jc w:val="center"/>
              <w:rPr>
                <w:sz w:val="18"/>
                <w:szCs w:val="18"/>
              </w:rPr>
            </w:pPr>
          </w:p>
        </w:tc>
        <w:tc>
          <w:tcPr>
            <w:tcW w:w="3933" w:type="dxa"/>
            <w:gridSpan w:val="4"/>
            <w:vAlign w:val="center"/>
          </w:tcPr>
          <w:p>
            <w:pPr>
              <w:pStyle w:val="41"/>
              <w:jc w:val="center"/>
              <w:rPr>
                <w:sz w:val="18"/>
                <w:szCs w:val="18"/>
              </w:rPr>
            </w:pPr>
            <w:r>
              <w:rPr>
                <w:rFonts w:hint="eastAsia"/>
                <w:sz w:val="18"/>
                <w:szCs w:val="18"/>
              </w:rPr>
              <w:t>合计</w:t>
            </w:r>
          </w:p>
        </w:tc>
        <w:tc>
          <w:tcPr>
            <w:tcW w:w="553" w:type="dxa"/>
            <w:vAlign w:val="center"/>
          </w:tcPr>
          <w:p>
            <w:pPr>
              <w:pStyle w:val="41"/>
              <w:jc w:val="center"/>
              <w:rPr>
                <w:rFonts w:hint="eastAsia" w:eastAsia="宋体"/>
                <w:sz w:val="18"/>
                <w:szCs w:val="18"/>
                <w:lang w:eastAsia="zh-CN"/>
              </w:rPr>
            </w:pPr>
            <w:r>
              <w:rPr>
                <w:rFonts w:hint="eastAsia"/>
                <w:sz w:val="18"/>
                <w:szCs w:val="18"/>
              </w:rPr>
              <w:t>2</w:t>
            </w:r>
            <w:r>
              <w:rPr>
                <w:rFonts w:hint="eastAsia"/>
                <w:sz w:val="18"/>
                <w:szCs w:val="18"/>
                <w:lang w:val="en-US" w:eastAsia="zh-CN"/>
              </w:rPr>
              <w:t>7</w:t>
            </w:r>
          </w:p>
        </w:tc>
        <w:tc>
          <w:tcPr>
            <w:tcW w:w="590"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486</w:t>
            </w:r>
          </w:p>
        </w:tc>
        <w:tc>
          <w:tcPr>
            <w:tcW w:w="512"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250</w:t>
            </w:r>
          </w:p>
        </w:tc>
        <w:tc>
          <w:tcPr>
            <w:tcW w:w="511"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236</w:t>
            </w:r>
          </w:p>
        </w:tc>
        <w:tc>
          <w:tcPr>
            <w:tcW w:w="705" w:type="dxa"/>
            <w:vAlign w:val="center"/>
          </w:tcPr>
          <w:p>
            <w:pPr>
              <w:pStyle w:val="41"/>
              <w:jc w:val="center"/>
              <w:rPr>
                <w:rFonts w:hint="eastAsia" w:eastAsia="宋体"/>
                <w:sz w:val="18"/>
                <w:szCs w:val="18"/>
                <w:lang w:eastAsia="zh-CN"/>
              </w:rPr>
            </w:pPr>
            <w:r>
              <w:rPr>
                <w:rFonts w:hint="eastAsia"/>
                <w:sz w:val="18"/>
                <w:szCs w:val="18"/>
              </w:rPr>
              <w:t>2</w:t>
            </w:r>
            <w:r>
              <w:rPr>
                <w:rFonts w:hint="eastAsia"/>
                <w:sz w:val="18"/>
                <w:szCs w:val="18"/>
                <w:lang w:val="en-US" w:eastAsia="zh-CN"/>
              </w:rPr>
              <w:t>7</w:t>
            </w:r>
          </w:p>
        </w:tc>
        <w:tc>
          <w:tcPr>
            <w:tcW w:w="1156" w:type="dxa"/>
            <w:vAlign w:val="center"/>
          </w:tcPr>
          <w:p>
            <w:pPr>
              <w:pStyle w:val="41"/>
              <w:jc w:val="center"/>
              <w:rPr>
                <w:sz w:val="18"/>
                <w:szCs w:val="18"/>
              </w:rPr>
            </w:pPr>
          </w:p>
        </w:tc>
        <w:tc>
          <w:tcPr>
            <w:tcW w:w="599" w:type="dxa"/>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 w:hRule="atLeast"/>
          <w:jc w:val="center"/>
        </w:trPr>
        <w:tc>
          <w:tcPr>
            <w:tcW w:w="952"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第三学期</w:t>
            </w:r>
          </w:p>
          <w:p>
            <w:pPr>
              <w:pStyle w:val="41"/>
              <w:jc w:val="center"/>
              <w:rPr>
                <w:sz w:val="18"/>
                <w:szCs w:val="18"/>
              </w:rPr>
            </w:pPr>
            <w:r>
              <w:rPr>
                <w:rFonts w:hint="eastAsia"/>
                <w:spacing w:val="-13"/>
                <w:sz w:val="18"/>
                <w:szCs w:val="18"/>
              </w:rPr>
              <w:t>（18+2</w:t>
            </w:r>
            <w:r>
              <w:rPr>
                <w:rFonts w:hint="eastAsia"/>
                <w:spacing w:val="-12"/>
                <w:sz w:val="18"/>
                <w:szCs w:val="18"/>
              </w:rPr>
              <w:t>周）</w:t>
            </w:r>
          </w:p>
        </w:tc>
        <w:tc>
          <w:tcPr>
            <w:tcW w:w="783" w:type="dxa"/>
            <w:vAlign w:val="center"/>
          </w:tcPr>
          <w:p>
            <w:pPr>
              <w:pStyle w:val="41"/>
              <w:jc w:val="center"/>
              <w:rPr>
                <w:sz w:val="18"/>
                <w:szCs w:val="18"/>
              </w:rPr>
            </w:pPr>
            <w:r>
              <w:rPr>
                <w:rFonts w:hint="eastAsia"/>
                <w:sz w:val="18"/>
                <w:szCs w:val="18"/>
              </w:rPr>
              <w:t>zjc0108</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哲学与人生</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必修</w:t>
            </w:r>
          </w:p>
          <w:p>
            <w:pPr>
              <w:pStyle w:val="41"/>
              <w:jc w:val="center"/>
              <w:rPr>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公共基础</w:t>
            </w:r>
          </w:p>
        </w:tc>
        <w:tc>
          <w:tcPr>
            <w:tcW w:w="599" w:type="dxa"/>
            <w:vAlign w:val="center"/>
          </w:tcPr>
          <w:p>
            <w:pPr>
              <w:autoSpaceDE w:val="0"/>
              <w:autoSpaceDN w:val="0"/>
              <w:jc w:val="center"/>
              <w:rPr>
                <w:rFonts w:ascii="宋体" w:hAnsi="宋体" w:eastAsia="宋体" w:cs="宋体"/>
                <w:sz w:val="18"/>
                <w:szCs w:val="18"/>
              </w:rPr>
            </w:pPr>
            <w:r>
              <w:rPr>
                <w:rFonts w:hint="eastAsia" w:ascii="宋体" w:hAnsi="宋体" w:eastAsia="宋体" w:cs="宋体"/>
                <w:kern w:val="0"/>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zjc0105</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语文</w:t>
            </w:r>
          </w:p>
        </w:tc>
        <w:tc>
          <w:tcPr>
            <w:tcW w:w="359" w:type="dxa"/>
            <w:vAlign w:val="center"/>
          </w:tcPr>
          <w:p>
            <w:pPr>
              <w:pStyle w:val="10"/>
              <w:autoSpaceDE w:val="0"/>
              <w:autoSpaceDN w:val="0"/>
              <w:snapToGrid/>
              <w:jc w:val="center"/>
              <w:rPr>
                <w:rFonts w:ascii="宋体" w:hAnsi="宋体" w:eastAsia="宋体" w:cs="宋体"/>
              </w:rPr>
            </w:pP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val="en-US" w:eastAsia="zh-CN"/>
              </w:rPr>
            </w:pPr>
            <w:r>
              <w:rPr>
                <w:rFonts w:hint="eastAsia"/>
                <w:sz w:val="18"/>
                <w:szCs w:val="18"/>
                <w:lang w:val="en-US" w:eastAsia="zh-CN"/>
              </w:rPr>
              <w:t>3</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rFonts w:hint="eastAsia" w:eastAsia="宋体"/>
                <w:sz w:val="18"/>
                <w:szCs w:val="18"/>
                <w:lang w:val="en-US" w:eastAsia="zh-CN"/>
              </w:rPr>
            </w:pPr>
            <w:r>
              <w:rPr>
                <w:rFonts w:hint="eastAsia"/>
                <w:sz w:val="18"/>
                <w:szCs w:val="18"/>
                <w:lang w:val="en-US" w:eastAsia="zh-CN"/>
              </w:rPr>
              <w:t>3</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zjc0106</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数学</w:t>
            </w:r>
          </w:p>
        </w:tc>
        <w:tc>
          <w:tcPr>
            <w:tcW w:w="359" w:type="dxa"/>
            <w:vAlign w:val="center"/>
          </w:tcPr>
          <w:p>
            <w:pPr>
              <w:pStyle w:val="10"/>
              <w:autoSpaceDE w:val="0"/>
              <w:autoSpaceDN w:val="0"/>
              <w:snapToGrid/>
              <w:jc w:val="center"/>
              <w:rPr>
                <w:rFonts w:ascii="宋体" w:hAnsi="宋体" w:eastAsia="宋体" w:cs="宋体"/>
              </w:rPr>
            </w:pP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zjc0107</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英语</w:t>
            </w:r>
          </w:p>
        </w:tc>
        <w:tc>
          <w:tcPr>
            <w:tcW w:w="359" w:type="dxa"/>
            <w:vAlign w:val="center"/>
          </w:tcPr>
          <w:p>
            <w:pPr>
              <w:pStyle w:val="10"/>
              <w:autoSpaceDE w:val="0"/>
              <w:autoSpaceDN w:val="0"/>
              <w:snapToGrid/>
              <w:jc w:val="center"/>
              <w:rPr>
                <w:rFonts w:ascii="宋体" w:hAnsi="宋体" w:eastAsia="宋体" w:cs="宋体"/>
              </w:rPr>
            </w:pP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zjc0112</w:t>
            </w:r>
          </w:p>
        </w:tc>
        <w:tc>
          <w:tcPr>
            <w:tcW w:w="2262"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color w:val="000000"/>
              </w:rPr>
              <w:t>历史</w:t>
            </w:r>
          </w:p>
        </w:tc>
        <w:tc>
          <w:tcPr>
            <w:tcW w:w="359" w:type="dxa"/>
            <w:vAlign w:val="center"/>
          </w:tcPr>
          <w:p>
            <w:pPr>
              <w:pStyle w:val="10"/>
              <w:autoSpaceDE w:val="0"/>
              <w:autoSpaceDN w:val="0"/>
              <w:snapToGrid/>
              <w:jc w:val="center"/>
              <w:rPr>
                <w:rFonts w:ascii="宋体" w:hAnsi="宋体" w:eastAsia="宋体" w:cs="宋体"/>
              </w:rPr>
            </w:pP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72</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72</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rFonts w:hint="default" w:eastAsia="宋体"/>
                <w:sz w:val="18"/>
                <w:szCs w:val="18"/>
                <w:lang w:val="en-US" w:eastAsia="zh-CN"/>
              </w:rPr>
            </w:pPr>
            <w:r>
              <w:rPr>
                <w:rFonts w:hint="eastAsia"/>
                <w:sz w:val="18"/>
                <w:szCs w:val="18"/>
                <w:lang w:val="en-US" w:eastAsia="zh-CN"/>
              </w:rPr>
              <w:t>4</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lang w:val="en-US"/>
              </w:rPr>
            </w:pPr>
            <w:r>
              <w:rPr>
                <w:rFonts w:hint="eastAsia"/>
                <w:sz w:val="18"/>
                <w:szCs w:val="18"/>
                <w:lang w:val="en-US"/>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zjc0109</w:t>
            </w:r>
          </w:p>
        </w:tc>
        <w:tc>
          <w:tcPr>
            <w:tcW w:w="2262"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color w:val="000000"/>
              </w:rPr>
              <w:t>体育与健康</w:t>
            </w:r>
          </w:p>
        </w:tc>
        <w:tc>
          <w:tcPr>
            <w:tcW w:w="359" w:type="dxa"/>
            <w:vAlign w:val="center"/>
          </w:tcPr>
          <w:p>
            <w:pPr>
              <w:pStyle w:val="10"/>
              <w:autoSpaceDE w:val="0"/>
              <w:autoSpaceDN w:val="0"/>
              <w:snapToGrid/>
              <w:jc w:val="center"/>
              <w:rPr>
                <w:rFonts w:ascii="宋体" w:hAnsi="宋体" w:eastAsia="宋体" w:cs="宋体"/>
              </w:rPr>
            </w:pP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rFonts w:hint="eastAsia" w:eastAsia="宋体"/>
                <w:sz w:val="18"/>
                <w:szCs w:val="18"/>
                <w:lang w:eastAsia="zh-CN"/>
              </w:rPr>
            </w:pPr>
            <w:r>
              <w:rPr>
                <w:rFonts w:hint="eastAsia"/>
                <w:sz w:val="18"/>
                <w:szCs w:val="18"/>
                <w:lang w:val="en-US" w:eastAsia="zh-CN"/>
              </w:rPr>
              <w:t>6</w:t>
            </w:r>
          </w:p>
        </w:tc>
        <w:tc>
          <w:tcPr>
            <w:tcW w:w="511" w:type="dxa"/>
            <w:vAlign w:val="center"/>
          </w:tcPr>
          <w:p>
            <w:pPr>
              <w:pStyle w:val="41"/>
              <w:jc w:val="center"/>
              <w:rPr>
                <w:rFonts w:hint="eastAsia" w:eastAsia="宋体"/>
                <w:sz w:val="18"/>
                <w:szCs w:val="18"/>
                <w:lang w:eastAsia="zh-CN"/>
              </w:rPr>
            </w:pPr>
            <w:r>
              <w:rPr>
                <w:rFonts w:hint="eastAsia"/>
                <w:sz w:val="18"/>
                <w:szCs w:val="18"/>
              </w:rPr>
              <w:t>3</w:t>
            </w:r>
            <w:r>
              <w:rPr>
                <w:rFonts w:hint="eastAsia"/>
                <w:sz w:val="18"/>
                <w:szCs w:val="18"/>
                <w:lang w:val="en-US" w:eastAsia="zh-CN"/>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公共基础</w:t>
            </w:r>
          </w:p>
        </w:tc>
        <w:tc>
          <w:tcPr>
            <w:tcW w:w="599"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zdq0203</w:t>
            </w:r>
          </w:p>
        </w:tc>
        <w:tc>
          <w:tcPr>
            <w:tcW w:w="2262" w:type="dxa"/>
            <w:vAlign w:val="center"/>
          </w:tcPr>
          <w:p>
            <w:pPr>
              <w:pStyle w:val="41"/>
              <w:jc w:val="center"/>
              <w:rPr>
                <w:color w:val="000000"/>
                <w:kern w:val="2"/>
                <w:sz w:val="18"/>
                <w:szCs w:val="18"/>
                <w:lang w:val="en-US"/>
              </w:rPr>
            </w:pPr>
            <w:r>
              <w:rPr>
                <w:rFonts w:hint="eastAsia"/>
                <w:color w:val="000000"/>
                <w:kern w:val="2"/>
                <w:sz w:val="18"/>
                <w:szCs w:val="18"/>
                <w:lang w:val="en-US"/>
              </w:rPr>
              <w:t>电气控制与PLC1</w:t>
            </w:r>
          </w:p>
        </w:tc>
        <w:tc>
          <w:tcPr>
            <w:tcW w:w="359" w:type="dxa"/>
            <w:vAlign w:val="center"/>
          </w:tcPr>
          <w:p>
            <w:pPr>
              <w:pStyle w:val="41"/>
              <w:jc w:val="center"/>
              <w:rPr>
                <w:sz w:val="18"/>
                <w:szCs w:val="18"/>
              </w:rPr>
            </w:pP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4</w:t>
            </w:r>
          </w:p>
        </w:tc>
        <w:tc>
          <w:tcPr>
            <w:tcW w:w="590"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72</w:t>
            </w:r>
          </w:p>
        </w:tc>
        <w:tc>
          <w:tcPr>
            <w:tcW w:w="512"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36</w:t>
            </w:r>
          </w:p>
        </w:tc>
        <w:tc>
          <w:tcPr>
            <w:tcW w:w="511"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36</w:t>
            </w:r>
          </w:p>
        </w:tc>
        <w:tc>
          <w:tcPr>
            <w:tcW w:w="705" w:type="dxa"/>
            <w:tcBorders>
              <w:top w:val="nil"/>
            </w:tcBorders>
            <w:vAlign w:val="center"/>
          </w:tcPr>
          <w:p>
            <w:pPr>
              <w:autoSpaceDE w:val="0"/>
              <w:autoSpaceDN w:val="0"/>
              <w:jc w:val="center"/>
              <w:rPr>
                <w:rFonts w:ascii="宋体" w:hAnsi="宋体" w:eastAsia="宋体" w:cs="宋体"/>
                <w:sz w:val="18"/>
                <w:szCs w:val="18"/>
              </w:rPr>
            </w:pPr>
            <w:r>
              <w:rPr>
                <w:rFonts w:hint="eastAsia" w:ascii="宋体" w:hAnsi="宋体" w:eastAsia="宋体" w:cs="宋体"/>
                <w:sz w:val="18"/>
                <w:szCs w:val="18"/>
              </w:rPr>
              <w:t>4</w:t>
            </w:r>
          </w:p>
        </w:tc>
        <w:tc>
          <w:tcPr>
            <w:tcW w:w="1156" w:type="dxa"/>
            <w:vAlign w:val="center"/>
          </w:tcPr>
          <w:p>
            <w:pPr>
              <w:pStyle w:val="41"/>
              <w:jc w:val="center"/>
              <w:rPr>
                <w:sz w:val="18"/>
                <w:szCs w:val="18"/>
              </w:rPr>
            </w:pPr>
            <w:r>
              <w:rPr>
                <w:rFonts w:hint="eastAsia"/>
                <w:sz w:val="18"/>
                <w:szCs w:val="18"/>
              </w:rPr>
              <w:t>专业基础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zdq0301</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制冷1</w:t>
            </w:r>
          </w:p>
        </w:tc>
        <w:tc>
          <w:tcPr>
            <w:tcW w:w="359"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w:t>
            </w: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10"/>
              <w:autoSpaceDE w:val="0"/>
              <w:autoSpaceDN w:val="0"/>
              <w:snapToGrid/>
              <w:jc w:val="center"/>
              <w:rPr>
                <w:rFonts w:hint="eastAsia" w:ascii="宋体" w:hAnsi="宋体" w:eastAsia="宋体" w:cs="宋体"/>
                <w:lang w:eastAsia="zh-CN"/>
              </w:rPr>
            </w:pPr>
            <w:r>
              <w:rPr>
                <w:rFonts w:hint="eastAsia" w:ascii="宋体" w:hAnsi="宋体" w:eastAsia="宋体" w:cs="宋体"/>
                <w:lang w:val="en-US" w:eastAsia="zh-CN"/>
              </w:rPr>
              <w:t>4</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72</w:t>
            </w:r>
          </w:p>
        </w:tc>
        <w:tc>
          <w:tcPr>
            <w:tcW w:w="512" w:type="dxa"/>
            <w:vAlign w:val="center"/>
          </w:tcPr>
          <w:p>
            <w:pPr>
              <w:pStyle w:val="10"/>
              <w:autoSpaceDE w:val="0"/>
              <w:autoSpaceDN w:val="0"/>
              <w:snapToGrid/>
              <w:jc w:val="center"/>
              <w:rPr>
                <w:rFonts w:hint="default" w:ascii="宋体" w:hAnsi="宋体" w:eastAsia="宋体" w:cs="宋体"/>
                <w:lang w:val="en-US" w:eastAsia="zh-CN"/>
              </w:rPr>
            </w:pPr>
            <w:r>
              <w:rPr>
                <w:rFonts w:hint="eastAsia" w:ascii="宋体" w:hAnsi="宋体" w:eastAsia="宋体" w:cs="宋体"/>
                <w:lang w:val="en-US" w:eastAsia="zh-CN"/>
              </w:rPr>
              <w:t>12</w:t>
            </w:r>
          </w:p>
        </w:tc>
        <w:tc>
          <w:tcPr>
            <w:tcW w:w="511" w:type="dxa"/>
            <w:vAlign w:val="center"/>
          </w:tcPr>
          <w:p>
            <w:pPr>
              <w:pStyle w:val="10"/>
              <w:autoSpaceDE w:val="0"/>
              <w:autoSpaceDN w:val="0"/>
              <w:snapToGrid/>
              <w:jc w:val="center"/>
              <w:rPr>
                <w:rFonts w:hint="default" w:ascii="宋体" w:hAnsi="宋体" w:eastAsia="宋体" w:cs="宋体"/>
                <w:lang w:val="en-US" w:eastAsia="zh-CN"/>
              </w:rPr>
            </w:pPr>
            <w:r>
              <w:rPr>
                <w:rFonts w:hint="eastAsia" w:ascii="宋体" w:hAnsi="宋体" w:eastAsia="宋体" w:cs="宋体"/>
                <w:lang w:val="en-US" w:eastAsia="zh-CN"/>
              </w:rPr>
              <w:t>60</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zdq0205</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单片机原理及应用</w:t>
            </w:r>
          </w:p>
        </w:tc>
        <w:tc>
          <w:tcPr>
            <w:tcW w:w="359"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w:t>
            </w:r>
          </w:p>
        </w:tc>
        <w:tc>
          <w:tcPr>
            <w:tcW w:w="529" w:type="dxa"/>
            <w:vMerge w:val="continue"/>
            <w:vAlign w:val="center"/>
          </w:tcPr>
          <w:p>
            <w:pPr>
              <w:autoSpaceDE w:val="0"/>
              <w:autoSpaceDN w:val="0"/>
              <w:jc w:val="center"/>
              <w:rPr>
                <w:rFonts w:ascii="宋体" w:hAnsi="宋体" w:eastAsia="宋体" w:cs="宋体"/>
                <w:sz w:val="18"/>
                <w:szCs w:val="18"/>
              </w:rPr>
            </w:pPr>
          </w:p>
        </w:tc>
        <w:tc>
          <w:tcPr>
            <w:tcW w:w="553"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4</w:t>
            </w:r>
          </w:p>
        </w:tc>
        <w:tc>
          <w:tcPr>
            <w:tcW w:w="590" w:type="dxa"/>
            <w:vAlign w:val="center"/>
          </w:tcPr>
          <w:p>
            <w:pPr>
              <w:pStyle w:val="41"/>
              <w:jc w:val="center"/>
              <w:rPr>
                <w:sz w:val="18"/>
                <w:szCs w:val="18"/>
              </w:rPr>
            </w:pPr>
            <w:r>
              <w:rPr>
                <w:rFonts w:hint="eastAsia"/>
                <w:sz w:val="18"/>
                <w:szCs w:val="18"/>
              </w:rPr>
              <w:t>72</w:t>
            </w:r>
          </w:p>
        </w:tc>
        <w:tc>
          <w:tcPr>
            <w:tcW w:w="512"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18</w:t>
            </w:r>
          </w:p>
        </w:tc>
        <w:tc>
          <w:tcPr>
            <w:tcW w:w="511" w:type="dxa"/>
            <w:vAlign w:val="center"/>
          </w:tcPr>
          <w:p>
            <w:pPr>
              <w:pStyle w:val="10"/>
              <w:autoSpaceDE w:val="0"/>
              <w:autoSpaceDN w:val="0"/>
              <w:snapToGrid/>
              <w:jc w:val="center"/>
              <w:rPr>
                <w:rFonts w:ascii="宋体" w:hAnsi="宋体" w:eastAsia="宋体" w:cs="宋体"/>
              </w:rPr>
            </w:pPr>
            <w:r>
              <w:rPr>
                <w:rFonts w:hint="eastAsia" w:ascii="宋体" w:hAnsi="宋体" w:eastAsia="宋体" w:cs="宋体"/>
              </w:rPr>
              <w:t>54</w:t>
            </w:r>
          </w:p>
        </w:tc>
        <w:tc>
          <w:tcPr>
            <w:tcW w:w="705" w:type="dxa"/>
            <w:vAlign w:val="center"/>
          </w:tcPr>
          <w:p>
            <w:pPr>
              <w:pStyle w:val="41"/>
              <w:jc w:val="center"/>
              <w:rPr>
                <w:sz w:val="18"/>
                <w:szCs w:val="18"/>
              </w:rPr>
            </w:pPr>
            <w:r>
              <w:rPr>
                <w:rFonts w:hint="eastAsia"/>
                <w:sz w:val="18"/>
                <w:szCs w:val="18"/>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lang w:val="en-US"/>
              </w:rPr>
            </w:pPr>
            <w:r>
              <w:rPr>
                <w:rFonts w:hint="eastAsia"/>
                <w:sz w:val="18"/>
                <w:szCs w:val="18"/>
              </w:rPr>
              <w:t>zdq0304</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低压电气设备</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r>
              <w:rPr>
                <w:rFonts w:hint="eastAsia"/>
                <w:sz w:val="18"/>
                <w:szCs w:val="18"/>
              </w:rPr>
              <w:t>选修</w:t>
            </w:r>
          </w:p>
        </w:tc>
        <w:tc>
          <w:tcPr>
            <w:tcW w:w="553" w:type="dxa"/>
            <w:vMerge w:val="restart"/>
            <w:vAlign w:val="center"/>
          </w:tcPr>
          <w:p>
            <w:pPr>
              <w:pStyle w:val="41"/>
              <w:jc w:val="center"/>
              <w:rPr>
                <w:sz w:val="18"/>
                <w:szCs w:val="18"/>
              </w:rPr>
            </w:pPr>
            <w:r>
              <w:rPr>
                <w:rFonts w:hint="eastAsia"/>
                <w:sz w:val="18"/>
                <w:szCs w:val="18"/>
              </w:rPr>
              <w:t>2</w:t>
            </w:r>
          </w:p>
        </w:tc>
        <w:tc>
          <w:tcPr>
            <w:tcW w:w="590"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36</w:t>
            </w:r>
          </w:p>
        </w:tc>
        <w:tc>
          <w:tcPr>
            <w:tcW w:w="512"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16</w:t>
            </w:r>
          </w:p>
        </w:tc>
        <w:tc>
          <w:tcPr>
            <w:tcW w:w="511"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20</w:t>
            </w:r>
          </w:p>
        </w:tc>
        <w:tc>
          <w:tcPr>
            <w:tcW w:w="705" w:type="dxa"/>
            <w:vMerge w:val="restart"/>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专业选修</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zdq0302</w:t>
            </w:r>
          </w:p>
        </w:tc>
        <w:tc>
          <w:tcPr>
            <w:tcW w:w="2262" w:type="dxa"/>
            <w:vAlign w:val="center"/>
          </w:tcPr>
          <w:p>
            <w:pPr>
              <w:autoSpaceDE w:val="0"/>
              <w:autoSpaceDN w:val="0"/>
              <w:jc w:val="center"/>
              <w:rPr>
                <w:rFonts w:ascii="宋体" w:hAnsi="宋体" w:eastAsia="宋体" w:cs="宋体"/>
                <w:color w:val="FF0000"/>
                <w:sz w:val="18"/>
                <w:szCs w:val="18"/>
              </w:rPr>
            </w:pPr>
            <w:r>
              <w:rPr>
                <w:rFonts w:hint="eastAsia" w:ascii="宋体" w:hAnsi="宋体" w:eastAsia="宋体" w:cs="宋体"/>
                <w:color w:val="FF0000"/>
                <w:sz w:val="18"/>
                <w:szCs w:val="18"/>
              </w:rPr>
              <w:t>楼宇综合布线</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Merge w:val="continue"/>
            <w:tcBorders>
              <w:top w:val="nil"/>
            </w:tcBorders>
            <w:vAlign w:val="center"/>
          </w:tcPr>
          <w:p>
            <w:pPr>
              <w:autoSpaceDE w:val="0"/>
              <w:autoSpaceDN w:val="0"/>
              <w:jc w:val="center"/>
              <w:rPr>
                <w:rFonts w:ascii="宋体" w:hAnsi="宋体" w:eastAsia="宋体" w:cs="宋体"/>
                <w:sz w:val="18"/>
                <w:szCs w:val="18"/>
              </w:rPr>
            </w:pPr>
          </w:p>
        </w:tc>
        <w:tc>
          <w:tcPr>
            <w:tcW w:w="590" w:type="dxa"/>
            <w:vAlign w:val="center"/>
          </w:tcPr>
          <w:p>
            <w:pPr>
              <w:pStyle w:val="41"/>
              <w:jc w:val="center"/>
              <w:rPr>
                <w:color w:val="0000FF"/>
                <w:sz w:val="18"/>
                <w:szCs w:val="18"/>
              </w:rPr>
            </w:pPr>
            <w:r>
              <w:rPr>
                <w:rFonts w:hint="eastAsia"/>
                <w:color w:val="0000FF"/>
                <w:sz w:val="18"/>
                <w:szCs w:val="18"/>
                <w:lang w:val="en-US" w:eastAsia="zh-CN"/>
              </w:rPr>
              <w:t>36</w:t>
            </w:r>
          </w:p>
        </w:tc>
        <w:tc>
          <w:tcPr>
            <w:tcW w:w="512" w:type="dxa"/>
            <w:vAlign w:val="center"/>
          </w:tcPr>
          <w:p>
            <w:pPr>
              <w:pStyle w:val="41"/>
              <w:jc w:val="center"/>
              <w:rPr>
                <w:color w:val="0000FF"/>
                <w:sz w:val="18"/>
                <w:szCs w:val="18"/>
              </w:rPr>
            </w:pPr>
            <w:r>
              <w:rPr>
                <w:rFonts w:hint="eastAsia"/>
                <w:color w:val="0000FF"/>
                <w:sz w:val="18"/>
                <w:szCs w:val="18"/>
                <w:lang w:val="en-US" w:eastAsia="zh-CN"/>
              </w:rPr>
              <w:t>16</w:t>
            </w:r>
          </w:p>
        </w:tc>
        <w:tc>
          <w:tcPr>
            <w:tcW w:w="511" w:type="dxa"/>
            <w:vAlign w:val="center"/>
          </w:tcPr>
          <w:p>
            <w:pPr>
              <w:pStyle w:val="41"/>
              <w:jc w:val="center"/>
              <w:rPr>
                <w:color w:val="0000FF"/>
                <w:sz w:val="18"/>
                <w:szCs w:val="18"/>
              </w:rPr>
            </w:pPr>
            <w:r>
              <w:rPr>
                <w:rFonts w:hint="eastAsia"/>
                <w:color w:val="0000FF"/>
                <w:sz w:val="18"/>
                <w:szCs w:val="18"/>
                <w:lang w:val="en-US" w:eastAsia="zh-CN"/>
              </w:rPr>
              <w:t>20</w:t>
            </w:r>
          </w:p>
        </w:tc>
        <w:tc>
          <w:tcPr>
            <w:tcW w:w="705" w:type="dxa"/>
            <w:vMerge w:val="continue"/>
            <w:tcBorders>
              <w:top w:val="nil"/>
            </w:tcBorders>
            <w:vAlign w:val="center"/>
          </w:tcPr>
          <w:p>
            <w:pPr>
              <w:autoSpaceDE w:val="0"/>
              <w:autoSpaceDN w:val="0"/>
              <w:jc w:val="center"/>
              <w:rPr>
                <w:rFonts w:ascii="宋体" w:hAnsi="宋体" w:eastAsia="宋体" w:cs="宋体"/>
                <w:sz w:val="18"/>
                <w:szCs w:val="18"/>
              </w:rPr>
            </w:pPr>
          </w:p>
        </w:tc>
        <w:tc>
          <w:tcPr>
            <w:tcW w:w="1156" w:type="dxa"/>
            <w:vAlign w:val="center"/>
          </w:tcPr>
          <w:p>
            <w:pPr>
              <w:pStyle w:val="41"/>
              <w:jc w:val="center"/>
              <w:rPr>
                <w:sz w:val="18"/>
                <w:szCs w:val="18"/>
              </w:rPr>
            </w:pPr>
            <w:r>
              <w:rPr>
                <w:rFonts w:hint="eastAsia"/>
                <w:sz w:val="18"/>
                <w:szCs w:val="18"/>
              </w:rPr>
              <w:t>专业选修</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952" w:type="dxa"/>
            <w:vAlign w:val="center"/>
          </w:tcPr>
          <w:p>
            <w:pPr>
              <w:pStyle w:val="41"/>
              <w:jc w:val="center"/>
              <w:rPr>
                <w:sz w:val="18"/>
                <w:szCs w:val="18"/>
              </w:rPr>
            </w:pPr>
          </w:p>
        </w:tc>
        <w:tc>
          <w:tcPr>
            <w:tcW w:w="3933" w:type="dxa"/>
            <w:gridSpan w:val="4"/>
            <w:vAlign w:val="center"/>
          </w:tcPr>
          <w:p>
            <w:pPr>
              <w:pStyle w:val="41"/>
              <w:jc w:val="center"/>
              <w:rPr>
                <w:sz w:val="18"/>
                <w:szCs w:val="18"/>
              </w:rPr>
            </w:pPr>
            <w:r>
              <w:rPr>
                <w:rFonts w:hint="eastAsia"/>
                <w:sz w:val="18"/>
                <w:szCs w:val="18"/>
              </w:rPr>
              <w:t>合计</w:t>
            </w:r>
          </w:p>
        </w:tc>
        <w:tc>
          <w:tcPr>
            <w:tcW w:w="553" w:type="dxa"/>
            <w:vAlign w:val="center"/>
          </w:tcPr>
          <w:p>
            <w:pPr>
              <w:pStyle w:val="41"/>
              <w:jc w:val="center"/>
              <w:rPr>
                <w:rFonts w:hint="default" w:eastAsia="宋体"/>
                <w:sz w:val="18"/>
                <w:szCs w:val="18"/>
                <w:lang w:val="en-US" w:eastAsia="zh-CN"/>
              </w:rPr>
            </w:pPr>
            <w:r>
              <w:rPr>
                <w:rFonts w:hint="eastAsia"/>
                <w:sz w:val="18"/>
                <w:szCs w:val="18"/>
                <w:lang w:val="en-US" w:eastAsia="zh-CN"/>
              </w:rPr>
              <w:t>29</w:t>
            </w:r>
          </w:p>
        </w:tc>
        <w:tc>
          <w:tcPr>
            <w:tcW w:w="590"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522</w:t>
            </w:r>
          </w:p>
        </w:tc>
        <w:tc>
          <w:tcPr>
            <w:tcW w:w="512"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322</w:t>
            </w:r>
          </w:p>
        </w:tc>
        <w:tc>
          <w:tcPr>
            <w:tcW w:w="511"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200</w:t>
            </w:r>
          </w:p>
        </w:tc>
        <w:tc>
          <w:tcPr>
            <w:tcW w:w="705" w:type="dxa"/>
            <w:vAlign w:val="center"/>
          </w:tcPr>
          <w:p>
            <w:pPr>
              <w:pStyle w:val="41"/>
              <w:jc w:val="center"/>
              <w:rPr>
                <w:rFonts w:hint="default" w:eastAsia="宋体"/>
                <w:sz w:val="18"/>
                <w:szCs w:val="18"/>
                <w:lang w:val="en-US" w:eastAsia="zh-CN"/>
              </w:rPr>
            </w:pPr>
            <w:r>
              <w:rPr>
                <w:rFonts w:hint="eastAsia"/>
                <w:sz w:val="18"/>
                <w:szCs w:val="18"/>
                <w:lang w:val="en-US" w:eastAsia="zh-CN"/>
              </w:rPr>
              <w:t>29</w:t>
            </w:r>
          </w:p>
        </w:tc>
        <w:tc>
          <w:tcPr>
            <w:tcW w:w="1156" w:type="dxa"/>
            <w:vAlign w:val="center"/>
          </w:tcPr>
          <w:p>
            <w:pPr>
              <w:pStyle w:val="41"/>
              <w:jc w:val="center"/>
              <w:rPr>
                <w:sz w:val="18"/>
                <w:szCs w:val="18"/>
              </w:rPr>
            </w:pPr>
          </w:p>
        </w:tc>
        <w:tc>
          <w:tcPr>
            <w:tcW w:w="599" w:type="dxa"/>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jc w:val="center"/>
        </w:trPr>
        <w:tc>
          <w:tcPr>
            <w:tcW w:w="952"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第四学期</w:t>
            </w:r>
          </w:p>
          <w:p>
            <w:pPr>
              <w:pStyle w:val="41"/>
              <w:jc w:val="center"/>
              <w:rPr>
                <w:sz w:val="18"/>
                <w:szCs w:val="18"/>
              </w:rPr>
            </w:pPr>
            <w:r>
              <w:rPr>
                <w:rFonts w:hint="eastAsia"/>
                <w:spacing w:val="-13"/>
                <w:sz w:val="18"/>
                <w:szCs w:val="18"/>
              </w:rPr>
              <w:t>（18+2</w:t>
            </w:r>
            <w:r>
              <w:rPr>
                <w:rFonts w:hint="eastAsia"/>
                <w:spacing w:val="-12"/>
                <w:sz w:val="18"/>
                <w:szCs w:val="18"/>
              </w:rPr>
              <w:t>周）</w:t>
            </w:r>
          </w:p>
        </w:tc>
        <w:tc>
          <w:tcPr>
            <w:tcW w:w="783" w:type="dxa"/>
            <w:vAlign w:val="center"/>
          </w:tcPr>
          <w:p>
            <w:pPr>
              <w:pStyle w:val="41"/>
              <w:jc w:val="center"/>
              <w:rPr>
                <w:sz w:val="18"/>
                <w:szCs w:val="18"/>
              </w:rPr>
            </w:pPr>
            <w:r>
              <w:rPr>
                <w:rFonts w:hint="eastAsia"/>
                <w:sz w:val="18"/>
                <w:szCs w:val="18"/>
              </w:rPr>
              <w:t>zjc0108</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职业道德与法治</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p>
          <w:p>
            <w:pPr>
              <w:pStyle w:val="41"/>
              <w:jc w:val="center"/>
              <w:rPr>
                <w:sz w:val="18"/>
                <w:szCs w:val="18"/>
              </w:rPr>
            </w:pPr>
            <w:r>
              <w:rPr>
                <w:rFonts w:hint="eastAsia"/>
                <w:sz w:val="18"/>
                <w:szCs w:val="18"/>
              </w:rPr>
              <w:t>必修</w:t>
            </w: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zjc0105</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语文</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val="en-US" w:eastAsia="zh-CN"/>
              </w:rPr>
            </w:pPr>
            <w:r>
              <w:rPr>
                <w:rFonts w:hint="eastAsia"/>
                <w:sz w:val="18"/>
                <w:szCs w:val="18"/>
                <w:lang w:val="en-US" w:eastAsia="zh-CN"/>
              </w:rPr>
              <w:t>3</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54</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3</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zjc0106</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数学</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zjc0107</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英语</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sz w:val="18"/>
                <w:szCs w:val="18"/>
              </w:rPr>
            </w:pPr>
            <w:r>
              <w:rPr>
                <w:rFonts w:hint="eastAsia"/>
                <w:sz w:val="18"/>
                <w:szCs w:val="18"/>
              </w:rPr>
              <w:t>36</w:t>
            </w:r>
          </w:p>
        </w:tc>
        <w:tc>
          <w:tcPr>
            <w:tcW w:w="511" w:type="dxa"/>
            <w:vAlign w:val="center"/>
          </w:tcPr>
          <w:p>
            <w:pPr>
              <w:pStyle w:val="41"/>
              <w:jc w:val="center"/>
              <w:rPr>
                <w:sz w:val="18"/>
                <w:szCs w:val="18"/>
              </w:rPr>
            </w:pPr>
            <w:r>
              <w:rPr>
                <w:rFonts w:hint="eastAsia"/>
                <w:sz w:val="18"/>
                <w:szCs w:val="18"/>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zjc0109</w:t>
            </w:r>
          </w:p>
        </w:tc>
        <w:tc>
          <w:tcPr>
            <w:tcW w:w="2262" w:type="dxa"/>
            <w:vAlign w:val="center"/>
          </w:tcPr>
          <w:p>
            <w:pPr>
              <w:autoSpaceDE w:val="0"/>
              <w:autoSpaceDN w:val="0"/>
              <w:jc w:val="center"/>
              <w:rPr>
                <w:rFonts w:ascii="宋体" w:hAnsi="宋体" w:eastAsia="宋体" w:cs="宋体"/>
                <w:sz w:val="18"/>
                <w:szCs w:val="18"/>
              </w:rPr>
            </w:pPr>
            <w:r>
              <w:rPr>
                <w:rFonts w:hint="eastAsia" w:ascii="宋体" w:hAnsi="宋体" w:eastAsia="宋体" w:cs="宋体"/>
                <w:color w:val="000000"/>
                <w:sz w:val="18"/>
                <w:szCs w:val="18"/>
              </w:rPr>
              <w:t>体育与健康</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sz w:val="18"/>
                <w:szCs w:val="18"/>
              </w:rPr>
              <w:t>36</w:t>
            </w:r>
          </w:p>
        </w:tc>
        <w:tc>
          <w:tcPr>
            <w:tcW w:w="512" w:type="dxa"/>
            <w:vAlign w:val="center"/>
          </w:tcPr>
          <w:p>
            <w:pPr>
              <w:pStyle w:val="41"/>
              <w:jc w:val="center"/>
              <w:rPr>
                <w:rFonts w:hint="eastAsia" w:eastAsia="宋体"/>
                <w:sz w:val="18"/>
                <w:szCs w:val="18"/>
                <w:lang w:eastAsia="zh-CN"/>
              </w:rPr>
            </w:pPr>
            <w:r>
              <w:rPr>
                <w:rFonts w:hint="eastAsia"/>
                <w:sz w:val="18"/>
                <w:szCs w:val="18"/>
                <w:lang w:val="en-US" w:eastAsia="zh-CN"/>
              </w:rPr>
              <w:t>6</w:t>
            </w:r>
          </w:p>
        </w:tc>
        <w:tc>
          <w:tcPr>
            <w:tcW w:w="511" w:type="dxa"/>
            <w:vAlign w:val="center"/>
          </w:tcPr>
          <w:p>
            <w:pPr>
              <w:pStyle w:val="41"/>
              <w:jc w:val="center"/>
              <w:rPr>
                <w:rFonts w:hint="eastAsia" w:eastAsia="宋体"/>
                <w:sz w:val="18"/>
                <w:szCs w:val="18"/>
                <w:lang w:eastAsia="zh-CN"/>
              </w:rPr>
            </w:pPr>
            <w:r>
              <w:rPr>
                <w:rFonts w:hint="eastAsia"/>
                <w:sz w:val="18"/>
                <w:szCs w:val="18"/>
              </w:rPr>
              <w:t>3</w:t>
            </w:r>
            <w:r>
              <w:rPr>
                <w:rFonts w:hint="eastAsia"/>
                <w:sz w:val="18"/>
                <w:szCs w:val="18"/>
                <w:lang w:val="en-US" w:eastAsia="zh-CN"/>
              </w:rPr>
              <w:t>0</w:t>
            </w:r>
          </w:p>
        </w:tc>
        <w:tc>
          <w:tcPr>
            <w:tcW w:w="705" w:type="dxa"/>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公共基础</w:t>
            </w:r>
          </w:p>
        </w:tc>
        <w:tc>
          <w:tcPr>
            <w:tcW w:w="599" w:type="dxa"/>
            <w:vAlign w:val="center"/>
          </w:tcPr>
          <w:p>
            <w:pPr>
              <w:pStyle w:val="41"/>
              <w:jc w:val="center"/>
              <w:rPr>
                <w:sz w:val="18"/>
                <w:szCs w:val="18"/>
                <w:lang w:val="en-US"/>
              </w:rPr>
            </w:pPr>
            <w:r>
              <w:rPr>
                <w:rFonts w:hint="eastAsia"/>
                <w:sz w:val="18"/>
                <w:szCs w:val="18"/>
                <w:lang w:val="en-US"/>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zdq0203</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电气控制与PLC2</w:t>
            </w:r>
          </w:p>
        </w:tc>
        <w:tc>
          <w:tcPr>
            <w:tcW w:w="359" w:type="dxa"/>
            <w:vAlign w:val="center"/>
          </w:tcPr>
          <w:p>
            <w:pPr>
              <w:pStyle w:val="41"/>
              <w:jc w:val="center"/>
              <w:rPr>
                <w:sz w:val="18"/>
                <w:szCs w:val="18"/>
              </w:rPr>
            </w:pPr>
            <w:r>
              <w:rPr>
                <w:rFonts w:hint="eastAsia"/>
                <w:sz w:val="18"/>
                <w:szCs w:val="18"/>
              </w:rPr>
              <w:t>*</w:t>
            </w: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sz w:val="18"/>
                <w:szCs w:val="18"/>
              </w:rPr>
            </w:pPr>
            <w:r>
              <w:rPr>
                <w:rFonts w:hint="eastAsia"/>
                <w:sz w:val="18"/>
                <w:szCs w:val="18"/>
              </w:rPr>
              <w:t>4</w:t>
            </w:r>
          </w:p>
        </w:tc>
        <w:tc>
          <w:tcPr>
            <w:tcW w:w="590" w:type="dxa"/>
            <w:vAlign w:val="center"/>
          </w:tcPr>
          <w:p>
            <w:pPr>
              <w:pStyle w:val="41"/>
              <w:jc w:val="center"/>
              <w:rPr>
                <w:sz w:val="18"/>
                <w:szCs w:val="18"/>
              </w:rPr>
            </w:pPr>
            <w:r>
              <w:rPr>
                <w:rFonts w:hint="eastAsia"/>
                <w:sz w:val="18"/>
                <w:szCs w:val="18"/>
              </w:rPr>
              <w:t>72</w:t>
            </w:r>
          </w:p>
        </w:tc>
        <w:tc>
          <w:tcPr>
            <w:tcW w:w="512" w:type="dxa"/>
            <w:vAlign w:val="center"/>
          </w:tcPr>
          <w:p>
            <w:pPr>
              <w:pStyle w:val="41"/>
              <w:jc w:val="center"/>
              <w:rPr>
                <w:sz w:val="18"/>
                <w:szCs w:val="18"/>
              </w:rPr>
            </w:pPr>
            <w:r>
              <w:rPr>
                <w:rFonts w:hint="eastAsia"/>
                <w:sz w:val="18"/>
                <w:szCs w:val="18"/>
              </w:rPr>
              <w:t>18</w:t>
            </w:r>
          </w:p>
        </w:tc>
        <w:tc>
          <w:tcPr>
            <w:tcW w:w="511" w:type="dxa"/>
            <w:vAlign w:val="center"/>
          </w:tcPr>
          <w:p>
            <w:pPr>
              <w:pStyle w:val="41"/>
              <w:jc w:val="center"/>
              <w:rPr>
                <w:sz w:val="18"/>
                <w:szCs w:val="18"/>
              </w:rPr>
            </w:pPr>
            <w:r>
              <w:rPr>
                <w:rFonts w:hint="eastAsia"/>
                <w:sz w:val="18"/>
                <w:szCs w:val="18"/>
              </w:rPr>
              <w:t>54</w:t>
            </w:r>
          </w:p>
        </w:tc>
        <w:tc>
          <w:tcPr>
            <w:tcW w:w="705" w:type="dxa"/>
            <w:vAlign w:val="center"/>
          </w:tcPr>
          <w:p>
            <w:pPr>
              <w:pStyle w:val="41"/>
              <w:jc w:val="center"/>
              <w:rPr>
                <w:sz w:val="18"/>
                <w:szCs w:val="18"/>
              </w:rPr>
            </w:pPr>
            <w:r>
              <w:rPr>
                <w:rFonts w:hint="eastAsia"/>
                <w:sz w:val="18"/>
                <w:szCs w:val="18"/>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zdq0301</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制冷2</w:t>
            </w:r>
          </w:p>
        </w:tc>
        <w:tc>
          <w:tcPr>
            <w:tcW w:w="359" w:type="dxa"/>
            <w:vAlign w:val="center"/>
          </w:tcPr>
          <w:p>
            <w:pPr>
              <w:pStyle w:val="41"/>
              <w:jc w:val="center"/>
              <w:rPr>
                <w:sz w:val="18"/>
                <w:szCs w:val="18"/>
              </w:rPr>
            </w:pPr>
            <w:r>
              <w:rPr>
                <w:rFonts w:hint="eastAsia"/>
                <w:sz w:val="18"/>
                <w:szCs w:val="18"/>
              </w:rPr>
              <w:t>*</w:t>
            </w: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72</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12</w:t>
            </w:r>
          </w:p>
        </w:tc>
        <w:tc>
          <w:tcPr>
            <w:tcW w:w="511" w:type="dxa"/>
            <w:vAlign w:val="center"/>
          </w:tcPr>
          <w:p>
            <w:pPr>
              <w:pStyle w:val="41"/>
              <w:jc w:val="center"/>
              <w:rPr>
                <w:rFonts w:hint="default" w:eastAsia="宋体"/>
                <w:sz w:val="18"/>
                <w:szCs w:val="18"/>
                <w:lang w:val="en-US" w:eastAsia="zh-CN"/>
              </w:rPr>
            </w:pPr>
            <w:r>
              <w:rPr>
                <w:rFonts w:hint="eastAsia"/>
                <w:sz w:val="18"/>
                <w:szCs w:val="18"/>
                <w:lang w:val="en-US" w:eastAsia="zh-CN"/>
              </w:rPr>
              <w:t>60</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lang w:val="en-US"/>
              </w:rPr>
            </w:pPr>
            <w:r>
              <w:rPr>
                <w:rFonts w:hint="eastAsia"/>
                <w:sz w:val="18"/>
                <w:szCs w:val="18"/>
              </w:rPr>
              <w:t>zdq030</w:t>
            </w:r>
            <w:r>
              <w:rPr>
                <w:rFonts w:hint="eastAsia"/>
                <w:sz w:val="18"/>
                <w:szCs w:val="18"/>
                <w:lang w:val="en-US"/>
              </w:rPr>
              <w:t>5</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发电厂变电站电气设备</w:t>
            </w:r>
          </w:p>
        </w:tc>
        <w:tc>
          <w:tcPr>
            <w:tcW w:w="359" w:type="dxa"/>
            <w:vAlign w:val="center"/>
          </w:tcPr>
          <w:p>
            <w:pPr>
              <w:pStyle w:val="41"/>
              <w:jc w:val="center"/>
              <w:rPr>
                <w:sz w:val="18"/>
                <w:szCs w:val="18"/>
              </w:rPr>
            </w:pPr>
            <w:r>
              <w:rPr>
                <w:rFonts w:hint="eastAsia"/>
                <w:sz w:val="18"/>
                <w:szCs w:val="18"/>
              </w:rPr>
              <w:t>*</w:t>
            </w: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590" w:type="dxa"/>
            <w:vAlign w:val="center"/>
          </w:tcPr>
          <w:p>
            <w:pPr>
              <w:pStyle w:val="41"/>
              <w:jc w:val="center"/>
              <w:rPr>
                <w:rFonts w:hint="default" w:eastAsia="宋体"/>
                <w:sz w:val="18"/>
                <w:szCs w:val="18"/>
                <w:lang w:val="en-US" w:eastAsia="zh-CN"/>
              </w:rPr>
            </w:pPr>
            <w:r>
              <w:rPr>
                <w:rFonts w:hint="eastAsia"/>
                <w:sz w:val="18"/>
                <w:szCs w:val="18"/>
                <w:lang w:val="en-US" w:eastAsia="zh-CN"/>
              </w:rPr>
              <w:t>72</w:t>
            </w:r>
          </w:p>
        </w:tc>
        <w:tc>
          <w:tcPr>
            <w:tcW w:w="512" w:type="dxa"/>
            <w:vAlign w:val="center"/>
          </w:tcPr>
          <w:p>
            <w:pPr>
              <w:pStyle w:val="41"/>
              <w:jc w:val="center"/>
              <w:rPr>
                <w:rFonts w:hint="default" w:eastAsia="宋体"/>
                <w:sz w:val="18"/>
                <w:szCs w:val="18"/>
                <w:lang w:val="en-US" w:eastAsia="zh-CN"/>
              </w:rPr>
            </w:pPr>
            <w:r>
              <w:rPr>
                <w:rFonts w:hint="eastAsia"/>
                <w:sz w:val="18"/>
                <w:szCs w:val="18"/>
                <w:lang w:val="en-US" w:eastAsia="zh-CN"/>
              </w:rPr>
              <w:t>12</w:t>
            </w:r>
          </w:p>
        </w:tc>
        <w:tc>
          <w:tcPr>
            <w:tcW w:w="511" w:type="dxa"/>
            <w:vAlign w:val="center"/>
          </w:tcPr>
          <w:p>
            <w:pPr>
              <w:pStyle w:val="41"/>
              <w:jc w:val="center"/>
              <w:rPr>
                <w:rFonts w:hint="default" w:eastAsia="宋体"/>
                <w:sz w:val="18"/>
                <w:szCs w:val="18"/>
                <w:lang w:val="en-US" w:eastAsia="zh-CN"/>
              </w:rPr>
            </w:pPr>
            <w:r>
              <w:rPr>
                <w:rFonts w:hint="eastAsia"/>
                <w:sz w:val="18"/>
                <w:szCs w:val="18"/>
                <w:lang w:val="en-US" w:eastAsia="zh-CN"/>
              </w:rPr>
              <w:t>60</w:t>
            </w:r>
          </w:p>
        </w:tc>
        <w:tc>
          <w:tcPr>
            <w:tcW w:w="705" w:type="dxa"/>
            <w:vAlign w:val="center"/>
          </w:tcPr>
          <w:p>
            <w:pPr>
              <w:pStyle w:val="41"/>
              <w:jc w:val="center"/>
              <w:rPr>
                <w:rFonts w:hint="eastAsia" w:eastAsia="宋体"/>
                <w:sz w:val="18"/>
                <w:szCs w:val="18"/>
                <w:lang w:eastAsia="zh-CN"/>
              </w:rPr>
            </w:pPr>
            <w:r>
              <w:rPr>
                <w:rFonts w:hint="eastAsia"/>
                <w:sz w:val="18"/>
                <w:szCs w:val="18"/>
                <w:lang w:val="en-US" w:eastAsia="zh-CN"/>
              </w:rPr>
              <w:t>4</w:t>
            </w:r>
          </w:p>
        </w:tc>
        <w:tc>
          <w:tcPr>
            <w:tcW w:w="1156" w:type="dxa"/>
            <w:vAlign w:val="center"/>
          </w:tcPr>
          <w:p>
            <w:pPr>
              <w:pStyle w:val="41"/>
              <w:jc w:val="center"/>
              <w:rPr>
                <w:sz w:val="18"/>
                <w:szCs w:val="18"/>
              </w:rPr>
            </w:pPr>
            <w:r>
              <w:rPr>
                <w:rFonts w:hint="eastAsia"/>
                <w:sz w:val="18"/>
                <w:szCs w:val="18"/>
              </w:rPr>
              <w:t>专业技能</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lang w:val="en-US"/>
              </w:rPr>
            </w:pPr>
            <w:r>
              <w:rPr>
                <w:rFonts w:hint="eastAsia"/>
                <w:sz w:val="18"/>
                <w:szCs w:val="18"/>
              </w:rPr>
              <w:t>zdq030</w:t>
            </w:r>
            <w:r>
              <w:rPr>
                <w:rFonts w:hint="eastAsia"/>
                <w:sz w:val="18"/>
                <w:szCs w:val="18"/>
                <w:lang w:val="en-US"/>
              </w:rPr>
              <w:t>7</w:t>
            </w:r>
          </w:p>
        </w:tc>
        <w:tc>
          <w:tcPr>
            <w:tcW w:w="2262" w:type="dxa"/>
            <w:vAlign w:val="center"/>
          </w:tcPr>
          <w:p>
            <w:pPr>
              <w:autoSpaceDE w:val="0"/>
              <w:autoSpaceDN w:val="0"/>
              <w:jc w:val="center"/>
              <w:rPr>
                <w:rFonts w:ascii="宋体" w:hAnsi="宋体" w:eastAsia="宋体" w:cs="宋体"/>
                <w:color w:val="000000"/>
                <w:sz w:val="18"/>
                <w:szCs w:val="18"/>
              </w:rPr>
            </w:pPr>
            <w:r>
              <w:rPr>
                <w:rFonts w:hint="eastAsia" w:ascii="宋体" w:hAnsi="宋体" w:eastAsia="宋体" w:cs="宋体"/>
                <w:color w:val="000000"/>
                <w:sz w:val="18"/>
                <w:szCs w:val="18"/>
              </w:rPr>
              <w:t>工厂供配电技术</w:t>
            </w:r>
          </w:p>
        </w:tc>
        <w:tc>
          <w:tcPr>
            <w:tcW w:w="359" w:type="dxa"/>
            <w:vAlign w:val="center"/>
          </w:tcPr>
          <w:p>
            <w:pPr>
              <w:pStyle w:val="41"/>
              <w:jc w:val="center"/>
              <w:rPr>
                <w:sz w:val="18"/>
                <w:szCs w:val="18"/>
              </w:rPr>
            </w:pPr>
          </w:p>
        </w:tc>
        <w:tc>
          <w:tcPr>
            <w:tcW w:w="529" w:type="dxa"/>
            <w:vMerge w:val="restart"/>
            <w:vAlign w:val="center"/>
          </w:tcPr>
          <w:p>
            <w:pPr>
              <w:pStyle w:val="41"/>
              <w:jc w:val="center"/>
              <w:rPr>
                <w:sz w:val="18"/>
                <w:szCs w:val="18"/>
              </w:rPr>
            </w:pPr>
            <w:r>
              <w:rPr>
                <w:rFonts w:hint="eastAsia"/>
                <w:sz w:val="18"/>
                <w:szCs w:val="18"/>
              </w:rPr>
              <w:t>选修</w:t>
            </w:r>
          </w:p>
        </w:tc>
        <w:tc>
          <w:tcPr>
            <w:tcW w:w="553" w:type="dxa"/>
            <w:vMerge w:val="restart"/>
            <w:vAlign w:val="center"/>
          </w:tcPr>
          <w:p>
            <w:pPr>
              <w:pStyle w:val="41"/>
              <w:jc w:val="center"/>
              <w:rPr>
                <w:sz w:val="18"/>
                <w:szCs w:val="18"/>
              </w:rPr>
            </w:pPr>
            <w:r>
              <w:rPr>
                <w:rFonts w:hint="eastAsia"/>
                <w:sz w:val="18"/>
                <w:szCs w:val="18"/>
              </w:rPr>
              <w:t>2</w:t>
            </w:r>
          </w:p>
        </w:tc>
        <w:tc>
          <w:tcPr>
            <w:tcW w:w="590" w:type="dxa"/>
            <w:vAlign w:val="center"/>
          </w:tcPr>
          <w:p>
            <w:pPr>
              <w:pStyle w:val="41"/>
              <w:jc w:val="center"/>
              <w:rPr>
                <w:sz w:val="18"/>
                <w:szCs w:val="18"/>
              </w:rPr>
            </w:pPr>
            <w:r>
              <w:rPr>
                <w:rFonts w:hint="eastAsia"/>
                <w:color w:val="0000FF"/>
                <w:sz w:val="18"/>
                <w:szCs w:val="18"/>
                <w:lang w:val="en-US" w:eastAsia="zh-CN"/>
              </w:rPr>
              <w:t>36</w:t>
            </w:r>
          </w:p>
        </w:tc>
        <w:tc>
          <w:tcPr>
            <w:tcW w:w="512" w:type="dxa"/>
            <w:vAlign w:val="center"/>
          </w:tcPr>
          <w:p>
            <w:pPr>
              <w:pStyle w:val="41"/>
              <w:jc w:val="center"/>
              <w:rPr>
                <w:sz w:val="18"/>
                <w:szCs w:val="18"/>
              </w:rPr>
            </w:pPr>
            <w:r>
              <w:rPr>
                <w:rFonts w:hint="eastAsia"/>
                <w:color w:val="0000FF"/>
                <w:sz w:val="18"/>
                <w:szCs w:val="18"/>
                <w:lang w:val="en-US" w:eastAsia="zh-CN"/>
              </w:rPr>
              <w:t>16</w:t>
            </w:r>
          </w:p>
        </w:tc>
        <w:tc>
          <w:tcPr>
            <w:tcW w:w="511" w:type="dxa"/>
            <w:vAlign w:val="center"/>
          </w:tcPr>
          <w:p>
            <w:pPr>
              <w:pStyle w:val="41"/>
              <w:jc w:val="center"/>
              <w:rPr>
                <w:sz w:val="18"/>
                <w:szCs w:val="18"/>
              </w:rPr>
            </w:pPr>
            <w:r>
              <w:rPr>
                <w:rFonts w:hint="eastAsia"/>
                <w:color w:val="0000FF"/>
                <w:sz w:val="18"/>
                <w:szCs w:val="18"/>
                <w:lang w:val="en-US" w:eastAsia="zh-CN"/>
              </w:rPr>
              <w:t>20</w:t>
            </w:r>
          </w:p>
        </w:tc>
        <w:tc>
          <w:tcPr>
            <w:tcW w:w="705" w:type="dxa"/>
            <w:vMerge w:val="restart"/>
            <w:vAlign w:val="center"/>
          </w:tcPr>
          <w:p>
            <w:pPr>
              <w:pStyle w:val="41"/>
              <w:jc w:val="center"/>
              <w:rPr>
                <w:sz w:val="18"/>
                <w:szCs w:val="18"/>
              </w:rPr>
            </w:pPr>
            <w:r>
              <w:rPr>
                <w:rFonts w:hint="eastAsia"/>
                <w:sz w:val="18"/>
                <w:szCs w:val="18"/>
              </w:rPr>
              <w:t>2</w:t>
            </w:r>
          </w:p>
        </w:tc>
        <w:tc>
          <w:tcPr>
            <w:tcW w:w="1156" w:type="dxa"/>
            <w:vAlign w:val="center"/>
          </w:tcPr>
          <w:p>
            <w:pPr>
              <w:pStyle w:val="41"/>
              <w:jc w:val="center"/>
              <w:rPr>
                <w:sz w:val="18"/>
                <w:szCs w:val="18"/>
              </w:rPr>
            </w:pPr>
            <w:r>
              <w:rPr>
                <w:rFonts w:hint="eastAsia"/>
                <w:sz w:val="18"/>
                <w:szCs w:val="18"/>
              </w:rPr>
              <w:t>专业选修</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jc w:val="center"/>
        </w:trPr>
        <w:tc>
          <w:tcPr>
            <w:tcW w:w="952" w:type="dxa"/>
            <w:vMerge w:val="continue"/>
            <w:tcBorders>
              <w:top w:val="nil"/>
            </w:tcBorders>
            <w:vAlign w:val="center"/>
          </w:tcPr>
          <w:p>
            <w:pPr>
              <w:autoSpaceDE w:val="0"/>
              <w:autoSpaceDN w:val="0"/>
              <w:jc w:val="center"/>
              <w:rPr>
                <w:rFonts w:ascii="宋体" w:hAnsi="宋体" w:eastAsia="宋体" w:cs="宋体"/>
                <w:sz w:val="18"/>
                <w:szCs w:val="18"/>
              </w:rPr>
            </w:pPr>
          </w:p>
        </w:tc>
        <w:tc>
          <w:tcPr>
            <w:tcW w:w="783" w:type="dxa"/>
            <w:vAlign w:val="center"/>
          </w:tcPr>
          <w:p>
            <w:pPr>
              <w:pStyle w:val="41"/>
              <w:jc w:val="center"/>
              <w:rPr>
                <w:sz w:val="18"/>
                <w:szCs w:val="18"/>
              </w:rPr>
            </w:pPr>
            <w:r>
              <w:rPr>
                <w:rFonts w:hint="eastAsia"/>
                <w:sz w:val="18"/>
                <w:szCs w:val="18"/>
              </w:rPr>
              <w:t>zdq0306</w:t>
            </w:r>
          </w:p>
        </w:tc>
        <w:tc>
          <w:tcPr>
            <w:tcW w:w="2262" w:type="dxa"/>
            <w:vAlign w:val="center"/>
          </w:tcPr>
          <w:p>
            <w:pPr>
              <w:autoSpaceDE w:val="0"/>
              <w:autoSpaceDN w:val="0"/>
              <w:jc w:val="center"/>
              <w:rPr>
                <w:rFonts w:ascii="宋体" w:hAnsi="宋体" w:eastAsia="宋体" w:cs="宋体"/>
                <w:color w:val="FF0000"/>
                <w:sz w:val="18"/>
                <w:szCs w:val="18"/>
              </w:rPr>
            </w:pPr>
            <w:r>
              <w:rPr>
                <w:rFonts w:hint="eastAsia" w:ascii="宋体" w:hAnsi="宋体" w:eastAsia="宋体" w:cs="宋体"/>
                <w:color w:val="FF0000"/>
                <w:sz w:val="18"/>
                <w:szCs w:val="18"/>
              </w:rPr>
              <w:t>电子线路检修</w:t>
            </w:r>
          </w:p>
        </w:tc>
        <w:tc>
          <w:tcPr>
            <w:tcW w:w="359" w:type="dxa"/>
            <w:vAlign w:val="center"/>
          </w:tcPr>
          <w:p>
            <w:pPr>
              <w:pStyle w:val="41"/>
              <w:jc w:val="center"/>
              <w:rPr>
                <w:sz w:val="18"/>
                <w:szCs w:val="18"/>
              </w:rPr>
            </w:pPr>
          </w:p>
        </w:tc>
        <w:tc>
          <w:tcPr>
            <w:tcW w:w="529" w:type="dxa"/>
            <w:vMerge w:val="continue"/>
            <w:tcBorders>
              <w:top w:val="nil"/>
            </w:tcBorders>
            <w:vAlign w:val="center"/>
          </w:tcPr>
          <w:p>
            <w:pPr>
              <w:autoSpaceDE w:val="0"/>
              <w:autoSpaceDN w:val="0"/>
              <w:jc w:val="center"/>
              <w:rPr>
                <w:rFonts w:ascii="宋体" w:hAnsi="宋体" w:eastAsia="宋体" w:cs="宋体"/>
                <w:sz w:val="18"/>
                <w:szCs w:val="18"/>
              </w:rPr>
            </w:pPr>
          </w:p>
        </w:tc>
        <w:tc>
          <w:tcPr>
            <w:tcW w:w="553" w:type="dxa"/>
            <w:vMerge w:val="continue"/>
            <w:tcBorders>
              <w:top w:val="nil"/>
            </w:tcBorders>
            <w:vAlign w:val="center"/>
          </w:tcPr>
          <w:p>
            <w:pPr>
              <w:autoSpaceDE w:val="0"/>
              <w:autoSpaceDN w:val="0"/>
              <w:jc w:val="center"/>
              <w:rPr>
                <w:rFonts w:ascii="宋体" w:hAnsi="宋体" w:eastAsia="宋体" w:cs="宋体"/>
                <w:sz w:val="18"/>
                <w:szCs w:val="18"/>
              </w:rPr>
            </w:pPr>
          </w:p>
        </w:tc>
        <w:tc>
          <w:tcPr>
            <w:tcW w:w="590" w:type="dxa"/>
            <w:vAlign w:val="center"/>
          </w:tcPr>
          <w:p>
            <w:pPr>
              <w:pStyle w:val="41"/>
              <w:jc w:val="center"/>
              <w:rPr>
                <w:sz w:val="18"/>
                <w:szCs w:val="18"/>
              </w:rPr>
            </w:pPr>
            <w:r>
              <w:rPr>
                <w:rFonts w:hint="eastAsia"/>
                <w:color w:val="0000FF"/>
                <w:sz w:val="18"/>
                <w:szCs w:val="18"/>
                <w:lang w:val="en-US" w:eastAsia="zh-CN"/>
              </w:rPr>
              <w:t>36</w:t>
            </w:r>
          </w:p>
        </w:tc>
        <w:tc>
          <w:tcPr>
            <w:tcW w:w="512" w:type="dxa"/>
            <w:vAlign w:val="center"/>
          </w:tcPr>
          <w:p>
            <w:pPr>
              <w:pStyle w:val="41"/>
              <w:jc w:val="center"/>
              <w:rPr>
                <w:sz w:val="18"/>
                <w:szCs w:val="18"/>
              </w:rPr>
            </w:pPr>
            <w:r>
              <w:rPr>
                <w:rFonts w:hint="eastAsia"/>
                <w:color w:val="0000FF"/>
                <w:sz w:val="18"/>
                <w:szCs w:val="18"/>
                <w:lang w:val="en-US" w:eastAsia="zh-CN"/>
              </w:rPr>
              <w:t>16</w:t>
            </w:r>
          </w:p>
        </w:tc>
        <w:tc>
          <w:tcPr>
            <w:tcW w:w="511" w:type="dxa"/>
            <w:vAlign w:val="center"/>
          </w:tcPr>
          <w:p>
            <w:pPr>
              <w:pStyle w:val="41"/>
              <w:jc w:val="center"/>
              <w:rPr>
                <w:sz w:val="18"/>
                <w:szCs w:val="18"/>
              </w:rPr>
            </w:pPr>
            <w:r>
              <w:rPr>
                <w:rFonts w:hint="eastAsia"/>
                <w:color w:val="0000FF"/>
                <w:sz w:val="18"/>
                <w:szCs w:val="18"/>
                <w:lang w:val="en-US" w:eastAsia="zh-CN"/>
              </w:rPr>
              <w:t>20</w:t>
            </w:r>
          </w:p>
        </w:tc>
        <w:tc>
          <w:tcPr>
            <w:tcW w:w="705" w:type="dxa"/>
            <w:vMerge w:val="continue"/>
            <w:tcBorders>
              <w:top w:val="nil"/>
            </w:tcBorders>
            <w:vAlign w:val="center"/>
          </w:tcPr>
          <w:p>
            <w:pPr>
              <w:autoSpaceDE w:val="0"/>
              <w:autoSpaceDN w:val="0"/>
              <w:jc w:val="center"/>
              <w:rPr>
                <w:rFonts w:ascii="宋体" w:hAnsi="宋体" w:eastAsia="宋体" w:cs="宋体"/>
                <w:sz w:val="18"/>
                <w:szCs w:val="18"/>
              </w:rPr>
            </w:pPr>
          </w:p>
        </w:tc>
        <w:tc>
          <w:tcPr>
            <w:tcW w:w="1156" w:type="dxa"/>
            <w:vAlign w:val="center"/>
          </w:tcPr>
          <w:p>
            <w:pPr>
              <w:pStyle w:val="41"/>
              <w:jc w:val="center"/>
              <w:rPr>
                <w:sz w:val="18"/>
                <w:szCs w:val="18"/>
              </w:rPr>
            </w:pPr>
            <w:r>
              <w:rPr>
                <w:rFonts w:hint="eastAsia"/>
                <w:sz w:val="18"/>
                <w:szCs w:val="18"/>
              </w:rPr>
              <w:t>专业选修</w:t>
            </w:r>
          </w:p>
        </w:tc>
        <w:tc>
          <w:tcPr>
            <w:tcW w:w="599" w:type="dxa"/>
            <w:vAlign w:val="center"/>
          </w:tcPr>
          <w:p>
            <w:pPr>
              <w:pStyle w:val="41"/>
              <w:jc w:val="center"/>
              <w:rPr>
                <w:sz w:val="18"/>
                <w:szCs w:val="18"/>
              </w:rPr>
            </w:pPr>
            <w:r>
              <w:rPr>
                <w:rFonts w:hint="eastAsia"/>
                <w:sz w:val="18"/>
                <w:szCs w:val="18"/>
                <w:lang w:val="en-US"/>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jc w:val="center"/>
        </w:trPr>
        <w:tc>
          <w:tcPr>
            <w:tcW w:w="952" w:type="dxa"/>
            <w:vAlign w:val="center"/>
          </w:tcPr>
          <w:p>
            <w:pPr>
              <w:pStyle w:val="41"/>
              <w:jc w:val="center"/>
              <w:rPr>
                <w:sz w:val="18"/>
                <w:szCs w:val="18"/>
              </w:rPr>
            </w:pPr>
          </w:p>
        </w:tc>
        <w:tc>
          <w:tcPr>
            <w:tcW w:w="3933" w:type="dxa"/>
            <w:gridSpan w:val="4"/>
            <w:vAlign w:val="center"/>
          </w:tcPr>
          <w:p>
            <w:pPr>
              <w:pStyle w:val="41"/>
              <w:jc w:val="center"/>
              <w:rPr>
                <w:sz w:val="18"/>
                <w:szCs w:val="18"/>
              </w:rPr>
            </w:pPr>
            <w:r>
              <w:rPr>
                <w:rFonts w:hint="eastAsia"/>
                <w:sz w:val="18"/>
                <w:szCs w:val="18"/>
              </w:rPr>
              <w:t>合计</w:t>
            </w:r>
          </w:p>
        </w:tc>
        <w:tc>
          <w:tcPr>
            <w:tcW w:w="553" w:type="dxa"/>
            <w:vAlign w:val="center"/>
          </w:tcPr>
          <w:p>
            <w:pPr>
              <w:pStyle w:val="41"/>
              <w:jc w:val="center"/>
              <w:rPr>
                <w:rFonts w:hint="eastAsia" w:eastAsia="宋体"/>
                <w:sz w:val="18"/>
                <w:szCs w:val="18"/>
                <w:lang w:val="en-US" w:eastAsia="zh-CN"/>
              </w:rPr>
            </w:pPr>
            <w:r>
              <w:rPr>
                <w:rFonts w:hint="eastAsia"/>
                <w:sz w:val="18"/>
                <w:szCs w:val="18"/>
              </w:rPr>
              <w:t>2</w:t>
            </w:r>
            <w:r>
              <w:rPr>
                <w:rFonts w:hint="eastAsia"/>
                <w:sz w:val="18"/>
                <w:szCs w:val="18"/>
                <w:lang w:val="en-US" w:eastAsia="zh-CN"/>
              </w:rPr>
              <w:t>5</w:t>
            </w:r>
          </w:p>
        </w:tc>
        <w:tc>
          <w:tcPr>
            <w:tcW w:w="590"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450</w:t>
            </w:r>
          </w:p>
        </w:tc>
        <w:tc>
          <w:tcPr>
            <w:tcW w:w="512"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226</w:t>
            </w:r>
          </w:p>
        </w:tc>
        <w:tc>
          <w:tcPr>
            <w:tcW w:w="511" w:type="dxa"/>
            <w:vAlign w:val="center"/>
          </w:tcPr>
          <w:p>
            <w:pPr>
              <w:pStyle w:val="41"/>
              <w:jc w:val="center"/>
              <w:rPr>
                <w:rFonts w:hint="default" w:eastAsia="宋体"/>
                <w:color w:val="0000FF"/>
                <w:sz w:val="18"/>
                <w:szCs w:val="18"/>
                <w:lang w:val="en-US" w:eastAsia="zh-CN"/>
              </w:rPr>
            </w:pPr>
            <w:r>
              <w:rPr>
                <w:rFonts w:hint="eastAsia"/>
                <w:color w:val="0000FF"/>
                <w:sz w:val="18"/>
                <w:szCs w:val="18"/>
                <w:lang w:val="en-US" w:eastAsia="zh-CN"/>
              </w:rPr>
              <w:t>224</w:t>
            </w:r>
          </w:p>
        </w:tc>
        <w:tc>
          <w:tcPr>
            <w:tcW w:w="705" w:type="dxa"/>
            <w:vAlign w:val="center"/>
          </w:tcPr>
          <w:p>
            <w:pPr>
              <w:pStyle w:val="41"/>
              <w:jc w:val="center"/>
              <w:rPr>
                <w:rFonts w:hint="default" w:eastAsia="宋体"/>
                <w:sz w:val="18"/>
                <w:szCs w:val="18"/>
                <w:lang w:val="en-US" w:eastAsia="zh-CN"/>
              </w:rPr>
            </w:pPr>
            <w:r>
              <w:rPr>
                <w:rFonts w:hint="eastAsia"/>
                <w:sz w:val="18"/>
                <w:szCs w:val="18"/>
                <w:lang w:val="en-US" w:eastAsia="zh-CN"/>
              </w:rPr>
              <w:t>25</w:t>
            </w:r>
          </w:p>
        </w:tc>
        <w:tc>
          <w:tcPr>
            <w:tcW w:w="1156" w:type="dxa"/>
            <w:vAlign w:val="center"/>
          </w:tcPr>
          <w:p>
            <w:pPr>
              <w:pStyle w:val="41"/>
              <w:jc w:val="center"/>
              <w:rPr>
                <w:sz w:val="18"/>
                <w:szCs w:val="18"/>
              </w:rPr>
            </w:pPr>
          </w:p>
        </w:tc>
        <w:tc>
          <w:tcPr>
            <w:tcW w:w="599" w:type="dxa"/>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52" w:type="dxa"/>
            <w:vAlign w:val="center"/>
          </w:tcPr>
          <w:p>
            <w:pPr>
              <w:pStyle w:val="41"/>
              <w:jc w:val="center"/>
              <w:rPr>
                <w:sz w:val="18"/>
                <w:szCs w:val="18"/>
              </w:rPr>
            </w:pPr>
            <w:r>
              <w:rPr>
                <w:rFonts w:hint="eastAsia"/>
                <w:sz w:val="18"/>
                <w:szCs w:val="18"/>
              </w:rPr>
              <w:t>第五学期</w:t>
            </w:r>
          </w:p>
          <w:p>
            <w:pPr>
              <w:pStyle w:val="41"/>
              <w:jc w:val="center"/>
              <w:rPr>
                <w:sz w:val="18"/>
                <w:szCs w:val="18"/>
              </w:rPr>
            </w:pPr>
            <w:r>
              <w:rPr>
                <w:rFonts w:hint="eastAsia"/>
                <w:sz w:val="18"/>
                <w:szCs w:val="18"/>
              </w:rPr>
              <w:t>（20</w:t>
            </w:r>
            <w:r>
              <w:rPr>
                <w:rFonts w:hint="eastAsia"/>
                <w:spacing w:val="-22"/>
                <w:sz w:val="18"/>
                <w:szCs w:val="18"/>
              </w:rPr>
              <w:t xml:space="preserve"> 周</w:t>
            </w:r>
            <w:r>
              <w:rPr>
                <w:rFonts w:hint="eastAsia"/>
                <w:sz w:val="18"/>
                <w:szCs w:val="18"/>
              </w:rPr>
              <w:t>）</w:t>
            </w:r>
          </w:p>
        </w:tc>
        <w:tc>
          <w:tcPr>
            <w:tcW w:w="783" w:type="dxa"/>
            <w:vMerge w:val="restart"/>
            <w:vAlign w:val="center"/>
          </w:tcPr>
          <w:p>
            <w:pPr>
              <w:pStyle w:val="41"/>
              <w:jc w:val="center"/>
              <w:rPr>
                <w:sz w:val="18"/>
                <w:szCs w:val="18"/>
              </w:rPr>
            </w:pPr>
          </w:p>
          <w:p>
            <w:pPr>
              <w:pStyle w:val="41"/>
              <w:jc w:val="center"/>
              <w:rPr>
                <w:sz w:val="18"/>
                <w:szCs w:val="18"/>
              </w:rPr>
            </w:pPr>
          </w:p>
        </w:tc>
        <w:tc>
          <w:tcPr>
            <w:tcW w:w="3150" w:type="dxa"/>
            <w:gridSpan w:val="3"/>
            <w:vMerge w:val="restart"/>
            <w:vAlign w:val="center"/>
          </w:tcPr>
          <w:p>
            <w:pPr>
              <w:pStyle w:val="41"/>
              <w:jc w:val="center"/>
              <w:rPr>
                <w:sz w:val="18"/>
                <w:szCs w:val="18"/>
              </w:rPr>
            </w:pPr>
            <w:r>
              <w:rPr>
                <w:rFonts w:hint="eastAsia"/>
                <w:sz w:val="18"/>
                <w:szCs w:val="18"/>
              </w:rPr>
              <w:t>毕业实习</w:t>
            </w:r>
          </w:p>
        </w:tc>
        <w:tc>
          <w:tcPr>
            <w:tcW w:w="4626" w:type="dxa"/>
            <w:gridSpan w:val="7"/>
            <w:vMerge w:val="restart"/>
            <w:vAlign w:val="center"/>
          </w:tcPr>
          <w:p>
            <w:pPr>
              <w:pStyle w:val="41"/>
              <w:jc w:val="center"/>
              <w:rPr>
                <w:sz w:val="18"/>
                <w:szCs w:val="18"/>
              </w:rPr>
            </w:pPr>
            <w:r>
              <w:rPr>
                <w:rFonts w:hint="eastAsia"/>
                <w:sz w:val="18"/>
                <w:szCs w:val="18"/>
              </w:rPr>
              <w:t>40周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952" w:type="dxa"/>
            <w:tcBorders>
              <w:bottom w:val="single" w:color="000000" w:sz="4" w:space="0"/>
            </w:tcBorders>
            <w:vAlign w:val="center"/>
          </w:tcPr>
          <w:p>
            <w:pPr>
              <w:pStyle w:val="41"/>
              <w:jc w:val="center"/>
              <w:rPr>
                <w:sz w:val="18"/>
                <w:szCs w:val="18"/>
              </w:rPr>
            </w:pPr>
            <w:r>
              <w:rPr>
                <w:rFonts w:hint="eastAsia"/>
                <w:sz w:val="18"/>
                <w:szCs w:val="18"/>
              </w:rPr>
              <w:t>第六学期</w:t>
            </w:r>
          </w:p>
          <w:p>
            <w:pPr>
              <w:pStyle w:val="41"/>
              <w:jc w:val="center"/>
              <w:rPr>
                <w:sz w:val="18"/>
                <w:szCs w:val="18"/>
              </w:rPr>
            </w:pPr>
            <w:r>
              <w:rPr>
                <w:rFonts w:hint="eastAsia"/>
                <w:sz w:val="18"/>
                <w:szCs w:val="18"/>
              </w:rPr>
              <w:t>（20</w:t>
            </w:r>
            <w:r>
              <w:rPr>
                <w:rFonts w:hint="eastAsia"/>
                <w:spacing w:val="-22"/>
                <w:sz w:val="18"/>
                <w:szCs w:val="18"/>
              </w:rPr>
              <w:t xml:space="preserve"> 周</w:t>
            </w:r>
            <w:r>
              <w:rPr>
                <w:rFonts w:hint="eastAsia"/>
                <w:sz w:val="18"/>
                <w:szCs w:val="18"/>
              </w:rPr>
              <w:t>）</w:t>
            </w:r>
          </w:p>
        </w:tc>
        <w:tc>
          <w:tcPr>
            <w:tcW w:w="783" w:type="dxa"/>
            <w:vMerge w:val="continue"/>
            <w:tcBorders>
              <w:bottom w:val="single" w:color="000000" w:sz="4" w:space="0"/>
            </w:tcBorders>
            <w:vAlign w:val="center"/>
          </w:tcPr>
          <w:p>
            <w:pPr>
              <w:pStyle w:val="41"/>
              <w:jc w:val="center"/>
              <w:rPr>
                <w:sz w:val="18"/>
                <w:szCs w:val="18"/>
              </w:rPr>
            </w:pPr>
          </w:p>
        </w:tc>
        <w:tc>
          <w:tcPr>
            <w:tcW w:w="3150" w:type="dxa"/>
            <w:gridSpan w:val="3"/>
            <w:vMerge w:val="continue"/>
            <w:tcBorders>
              <w:bottom w:val="single" w:color="000000" w:sz="4" w:space="0"/>
            </w:tcBorders>
            <w:vAlign w:val="center"/>
          </w:tcPr>
          <w:p>
            <w:pPr>
              <w:autoSpaceDE w:val="0"/>
              <w:autoSpaceDN w:val="0"/>
              <w:jc w:val="center"/>
              <w:rPr>
                <w:rFonts w:ascii="宋体" w:hAnsi="宋体" w:eastAsia="宋体" w:cs="宋体"/>
                <w:sz w:val="18"/>
                <w:szCs w:val="18"/>
              </w:rPr>
            </w:pPr>
          </w:p>
        </w:tc>
        <w:tc>
          <w:tcPr>
            <w:tcW w:w="4626" w:type="dxa"/>
            <w:gridSpan w:val="7"/>
            <w:vMerge w:val="continue"/>
            <w:tcBorders>
              <w:bottom w:val="single" w:color="000000" w:sz="4" w:space="0"/>
            </w:tcBorders>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0" w:hRule="atLeast"/>
          <w:jc w:val="center"/>
        </w:trPr>
        <w:tc>
          <w:tcPr>
            <w:tcW w:w="952" w:type="dxa"/>
            <w:vAlign w:val="center"/>
          </w:tcPr>
          <w:p>
            <w:pPr>
              <w:pStyle w:val="41"/>
              <w:jc w:val="center"/>
              <w:rPr>
                <w:sz w:val="18"/>
                <w:szCs w:val="18"/>
              </w:rPr>
            </w:pPr>
            <w:r>
              <w:rPr>
                <w:rFonts w:hint="eastAsia"/>
                <w:sz w:val="18"/>
                <w:szCs w:val="18"/>
              </w:rPr>
              <w:t>公选课</w:t>
            </w:r>
          </w:p>
        </w:tc>
        <w:tc>
          <w:tcPr>
            <w:tcW w:w="5588" w:type="dxa"/>
            <w:gridSpan w:val="7"/>
            <w:vAlign w:val="center"/>
          </w:tcPr>
          <w:p>
            <w:pPr>
              <w:pStyle w:val="41"/>
              <w:jc w:val="center"/>
              <w:rPr>
                <w:sz w:val="18"/>
                <w:szCs w:val="18"/>
              </w:rPr>
            </w:pPr>
            <w:r>
              <w:rPr>
                <w:rFonts w:hint="eastAsia"/>
                <w:sz w:val="18"/>
                <w:szCs w:val="18"/>
              </w:rPr>
              <w:t>参看公共选修课汇总表，其中公共艺术类要求在《就业指导与创新创业教育》、《心理健康》、《礼仪规范》、《普通话口语交际》、《美术鉴赏》、《书法鉴赏》、《戏剧鉴赏》和《戏曲鉴赏》8</w:t>
            </w:r>
            <w:r>
              <w:rPr>
                <w:rFonts w:hint="eastAsia"/>
                <w:spacing w:val="-7"/>
                <w:sz w:val="18"/>
                <w:szCs w:val="18"/>
              </w:rPr>
              <w:t xml:space="preserve"> 门艺术限定性选修课程中至少</w:t>
            </w:r>
            <w:r>
              <w:rPr>
                <w:rFonts w:hint="eastAsia"/>
                <w:spacing w:val="-16"/>
                <w:sz w:val="18"/>
                <w:szCs w:val="18"/>
              </w:rPr>
              <w:t xml:space="preserve">修读 </w:t>
            </w:r>
            <w:r>
              <w:rPr>
                <w:rFonts w:hint="eastAsia"/>
                <w:spacing w:val="-1"/>
                <w:sz w:val="18"/>
                <w:szCs w:val="18"/>
              </w:rPr>
              <w:t>2</w:t>
            </w:r>
            <w:r>
              <w:rPr>
                <w:rFonts w:hint="eastAsia"/>
                <w:spacing w:val="-14"/>
                <w:sz w:val="18"/>
                <w:szCs w:val="18"/>
              </w:rPr>
              <w:t xml:space="preserve"> 学分。从限定选修课汇总表中选择 </w:t>
            </w:r>
            <w:r>
              <w:rPr>
                <w:rFonts w:hint="eastAsia"/>
                <w:sz w:val="18"/>
                <w:szCs w:val="18"/>
              </w:rPr>
              <w:t>4</w:t>
            </w:r>
            <w:r>
              <w:rPr>
                <w:rFonts w:hint="eastAsia"/>
                <w:spacing w:val="-18"/>
                <w:sz w:val="18"/>
                <w:szCs w:val="18"/>
              </w:rPr>
              <w:t xml:space="preserve"> 门修读，至少修读 </w:t>
            </w:r>
            <w:r>
              <w:rPr>
                <w:rFonts w:hint="eastAsia"/>
                <w:sz w:val="18"/>
                <w:szCs w:val="18"/>
              </w:rPr>
              <w:t>8</w:t>
            </w:r>
            <w:r>
              <w:rPr>
                <w:rFonts w:hint="eastAsia"/>
                <w:spacing w:val="-12"/>
                <w:sz w:val="18"/>
                <w:szCs w:val="18"/>
              </w:rPr>
              <w:t xml:space="preserve"> 学分。</w:t>
            </w:r>
          </w:p>
        </w:tc>
        <w:tc>
          <w:tcPr>
            <w:tcW w:w="2372" w:type="dxa"/>
            <w:gridSpan w:val="3"/>
            <w:vAlign w:val="center"/>
          </w:tcPr>
          <w:p>
            <w:pPr>
              <w:pStyle w:val="41"/>
              <w:jc w:val="center"/>
              <w:rPr>
                <w:sz w:val="18"/>
                <w:szCs w:val="18"/>
              </w:rPr>
            </w:pPr>
            <w:r>
              <w:rPr>
                <w:rFonts w:hint="eastAsia"/>
                <w:spacing w:val="-16"/>
                <w:sz w:val="18"/>
                <w:szCs w:val="18"/>
              </w:rPr>
              <w:t xml:space="preserve">至少 </w:t>
            </w:r>
            <w:r>
              <w:rPr>
                <w:rFonts w:hint="eastAsia"/>
                <w:sz w:val="18"/>
                <w:szCs w:val="18"/>
              </w:rPr>
              <w:t>8</w:t>
            </w:r>
            <w:r>
              <w:rPr>
                <w:rFonts w:hint="eastAsia"/>
                <w:spacing w:val="-16"/>
                <w:sz w:val="18"/>
                <w:szCs w:val="18"/>
              </w:rPr>
              <w:t>学分</w:t>
            </w:r>
          </w:p>
        </w:tc>
        <w:tc>
          <w:tcPr>
            <w:tcW w:w="599" w:type="dxa"/>
            <w:vAlign w:val="center"/>
          </w:tcPr>
          <w:p>
            <w:pPr>
              <w:pStyle w:val="41"/>
              <w:jc w:val="center"/>
              <w:rPr>
                <w:sz w:val="18"/>
                <w:szCs w:val="18"/>
              </w:rPr>
            </w:pPr>
            <w:r>
              <w:rPr>
                <w:rFonts w:hint="eastAsia"/>
                <w:spacing w:val="-2"/>
                <w:sz w:val="18"/>
                <w:szCs w:val="18"/>
              </w:rPr>
              <w:t>自第二学期开</w:t>
            </w:r>
            <w:r>
              <w:rPr>
                <w:rFonts w:hint="eastAsia"/>
                <w:sz w:val="18"/>
                <w:szCs w:val="18"/>
              </w:rPr>
              <w:t>设</w:t>
            </w:r>
          </w:p>
        </w:tc>
      </w:tr>
    </w:tbl>
    <w:p>
      <w:pPr>
        <w:spacing w:line="400" w:lineRule="exact"/>
        <w:jc w:val="left"/>
        <w:rPr>
          <w:rFonts w:ascii="宋体" w:hAnsi="宋体" w:eastAsia="宋体" w:cs="宋体"/>
          <w:b/>
          <w:bCs/>
          <w:color w:val="000000"/>
          <w:sz w:val="24"/>
          <w:szCs w:val="24"/>
        </w:rPr>
      </w:pPr>
    </w:p>
    <w:p>
      <w:pPr>
        <w:rPr>
          <w:rFonts w:ascii="宋体" w:hAnsi="宋体" w:eastAsia="宋体" w:cs="宋体"/>
          <w:b/>
          <w:bCs/>
          <w:sz w:val="24"/>
          <w:szCs w:val="24"/>
        </w:rPr>
      </w:pPr>
      <w:r>
        <w:rPr>
          <w:rFonts w:hint="eastAsia" w:ascii="宋体" w:hAnsi="宋体" w:eastAsia="宋体" w:cs="宋体"/>
          <w:b/>
          <w:bCs/>
          <w:sz w:val="24"/>
          <w:szCs w:val="24"/>
        </w:rPr>
        <w:br w:type="page"/>
      </w:r>
    </w:p>
    <w:p>
      <w:pPr>
        <w:pStyle w:val="68"/>
        <w:ind w:firstLine="480"/>
      </w:pPr>
      <w:r>
        <w:rPr>
          <w:rFonts w:hint="eastAsia"/>
        </w:rPr>
        <w:t>附表三：实践环节教学进程表</w:t>
      </w:r>
    </w:p>
    <w:p>
      <w:pPr>
        <w:spacing w:line="400" w:lineRule="exact"/>
        <w:ind w:left="600" w:leftChars="200" w:firstLine="482" w:firstLineChars="200"/>
        <w:jc w:val="left"/>
        <w:rPr>
          <w:rFonts w:ascii="宋体" w:hAnsi="宋体" w:eastAsia="宋体" w:cs="宋体"/>
          <w:b/>
          <w:bCs/>
          <w:color w:val="000000"/>
          <w:sz w:val="24"/>
          <w:szCs w:val="24"/>
        </w:rPr>
      </w:pPr>
    </w:p>
    <w:tbl>
      <w:tblPr>
        <w:tblStyle w:val="6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1276"/>
        <w:gridCol w:w="731"/>
        <w:gridCol w:w="640"/>
        <w:gridCol w:w="933"/>
        <w:gridCol w:w="807"/>
        <w:gridCol w:w="1469"/>
        <w:gridCol w:w="1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14" w:type="dxa"/>
            <w:shd w:val="clear" w:color="auto" w:fill="D8D8D8" w:themeFill="background1" w:themeFillShade="D9"/>
            <w:vAlign w:val="center"/>
          </w:tcPr>
          <w:p>
            <w:pPr>
              <w:pStyle w:val="41"/>
              <w:jc w:val="center"/>
              <w:rPr>
                <w:sz w:val="18"/>
                <w:szCs w:val="18"/>
              </w:rPr>
            </w:pPr>
            <w:r>
              <w:rPr>
                <w:rFonts w:hint="eastAsia"/>
                <w:sz w:val="18"/>
                <w:szCs w:val="18"/>
              </w:rPr>
              <w:t>序号</w:t>
            </w:r>
          </w:p>
        </w:tc>
        <w:tc>
          <w:tcPr>
            <w:tcW w:w="1276" w:type="dxa"/>
            <w:shd w:val="clear" w:color="auto" w:fill="D8D8D8" w:themeFill="background1" w:themeFillShade="D9"/>
            <w:vAlign w:val="center"/>
          </w:tcPr>
          <w:p>
            <w:pPr>
              <w:pStyle w:val="41"/>
              <w:jc w:val="center"/>
              <w:rPr>
                <w:sz w:val="18"/>
                <w:szCs w:val="18"/>
              </w:rPr>
            </w:pPr>
            <w:r>
              <w:rPr>
                <w:rFonts w:hint="eastAsia"/>
                <w:sz w:val="18"/>
                <w:szCs w:val="18"/>
              </w:rPr>
              <w:t>实践环节称</w:t>
            </w:r>
          </w:p>
        </w:tc>
        <w:tc>
          <w:tcPr>
            <w:tcW w:w="731" w:type="dxa"/>
            <w:shd w:val="clear" w:color="auto" w:fill="D8D8D8" w:themeFill="background1" w:themeFillShade="D9"/>
            <w:vAlign w:val="center"/>
          </w:tcPr>
          <w:p>
            <w:pPr>
              <w:pStyle w:val="41"/>
              <w:jc w:val="center"/>
              <w:rPr>
                <w:sz w:val="18"/>
                <w:szCs w:val="18"/>
              </w:rPr>
            </w:pPr>
            <w:r>
              <w:rPr>
                <w:rFonts w:hint="eastAsia"/>
                <w:sz w:val="18"/>
                <w:szCs w:val="18"/>
              </w:rPr>
              <w:t>代码</w:t>
            </w:r>
          </w:p>
        </w:tc>
        <w:tc>
          <w:tcPr>
            <w:tcW w:w="640" w:type="dxa"/>
            <w:shd w:val="clear" w:color="auto" w:fill="D8D8D8" w:themeFill="background1" w:themeFillShade="D9"/>
            <w:vAlign w:val="center"/>
          </w:tcPr>
          <w:p>
            <w:pPr>
              <w:pStyle w:val="41"/>
              <w:jc w:val="center"/>
              <w:rPr>
                <w:sz w:val="18"/>
                <w:szCs w:val="18"/>
              </w:rPr>
            </w:pPr>
            <w:r>
              <w:rPr>
                <w:rFonts w:hint="eastAsia"/>
                <w:sz w:val="18"/>
                <w:szCs w:val="18"/>
              </w:rPr>
              <w:t>学分</w:t>
            </w:r>
          </w:p>
        </w:tc>
        <w:tc>
          <w:tcPr>
            <w:tcW w:w="933" w:type="dxa"/>
            <w:shd w:val="clear" w:color="auto" w:fill="D8D8D8" w:themeFill="background1" w:themeFillShade="D9"/>
            <w:vAlign w:val="center"/>
          </w:tcPr>
          <w:p>
            <w:pPr>
              <w:pStyle w:val="41"/>
              <w:jc w:val="center"/>
              <w:rPr>
                <w:sz w:val="18"/>
                <w:szCs w:val="18"/>
              </w:rPr>
            </w:pPr>
            <w:r>
              <w:rPr>
                <w:rFonts w:hint="eastAsia"/>
                <w:sz w:val="18"/>
                <w:szCs w:val="18"/>
              </w:rPr>
              <w:t>学期</w:t>
            </w:r>
          </w:p>
        </w:tc>
        <w:tc>
          <w:tcPr>
            <w:tcW w:w="807" w:type="dxa"/>
            <w:shd w:val="clear" w:color="auto" w:fill="D8D8D8" w:themeFill="background1" w:themeFillShade="D9"/>
            <w:vAlign w:val="center"/>
          </w:tcPr>
          <w:p>
            <w:pPr>
              <w:pStyle w:val="41"/>
              <w:jc w:val="center"/>
              <w:rPr>
                <w:sz w:val="18"/>
                <w:szCs w:val="18"/>
              </w:rPr>
            </w:pPr>
            <w:r>
              <w:rPr>
                <w:rFonts w:hint="eastAsia"/>
                <w:sz w:val="18"/>
                <w:szCs w:val="18"/>
              </w:rPr>
              <w:t>周数</w:t>
            </w:r>
          </w:p>
        </w:tc>
        <w:tc>
          <w:tcPr>
            <w:tcW w:w="1469" w:type="dxa"/>
            <w:shd w:val="clear" w:color="auto" w:fill="D8D8D8" w:themeFill="background1" w:themeFillShade="D9"/>
            <w:vAlign w:val="center"/>
          </w:tcPr>
          <w:p>
            <w:pPr>
              <w:pStyle w:val="41"/>
              <w:jc w:val="center"/>
              <w:rPr>
                <w:sz w:val="18"/>
                <w:szCs w:val="18"/>
              </w:rPr>
            </w:pPr>
            <w:r>
              <w:rPr>
                <w:rFonts w:hint="eastAsia"/>
                <w:sz w:val="18"/>
                <w:szCs w:val="18"/>
              </w:rPr>
              <w:t>场所</w:t>
            </w:r>
          </w:p>
        </w:tc>
        <w:tc>
          <w:tcPr>
            <w:tcW w:w="1434" w:type="dxa"/>
            <w:shd w:val="clear" w:color="auto" w:fill="D8D8D8" w:themeFill="background1" w:themeFillShade="D9"/>
            <w:vAlign w:val="center"/>
          </w:tcPr>
          <w:p>
            <w:pPr>
              <w:pStyle w:val="41"/>
              <w:jc w:val="center"/>
              <w:rPr>
                <w:sz w:val="18"/>
                <w:szCs w:val="18"/>
              </w:rPr>
            </w:pPr>
            <w:r>
              <w:rPr>
                <w:rFonts w:hint="eastAsia"/>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714" w:type="dxa"/>
            <w:vAlign w:val="center"/>
          </w:tcPr>
          <w:p>
            <w:pPr>
              <w:pStyle w:val="41"/>
              <w:jc w:val="center"/>
              <w:rPr>
                <w:sz w:val="18"/>
                <w:szCs w:val="18"/>
              </w:rPr>
            </w:pPr>
          </w:p>
          <w:p>
            <w:pPr>
              <w:pStyle w:val="41"/>
              <w:jc w:val="center"/>
              <w:rPr>
                <w:sz w:val="18"/>
                <w:szCs w:val="18"/>
              </w:rPr>
            </w:pPr>
            <w:r>
              <w:rPr>
                <w:rFonts w:hint="eastAsia"/>
                <w:sz w:val="18"/>
                <w:szCs w:val="18"/>
              </w:rPr>
              <w:t>1</w:t>
            </w:r>
          </w:p>
        </w:tc>
        <w:tc>
          <w:tcPr>
            <w:tcW w:w="1276" w:type="dxa"/>
            <w:vAlign w:val="center"/>
          </w:tcPr>
          <w:p>
            <w:pPr>
              <w:pStyle w:val="41"/>
              <w:jc w:val="center"/>
              <w:rPr>
                <w:sz w:val="18"/>
                <w:szCs w:val="18"/>
              </w:rPr>
            </w:pPr>
          </w:p>
          <w:p>
            <w:pPr>
              <w:pStyle w:val="41"/>
              <w:jc w:val="center"/>
              <w:rPr>
                <w:sz w:val="18"/>
                <w:szCs w:val="18"/>
              </w:rPr>
            </w:pPr>
            <w:r>
              <w:rPr>
                <w:rFonts w:hint="eastAsia"/>
                <w:sz w:val="18"/>
                <w:szCs w:val="18"/>
              </w:rPr>
              <w:t>入学教育</w:t>
            </w:r>
          </w:p>
        </w:tc>
        <w:tc>
          <w:tcPr>
            <w:tcW w:w="731" w:type="dxa"/>
            <w:vAlign w:val="center"/>
          </w:tcPr>
          <w:p>
            <w:pPr>
              <w:pStyle w:val="41"/>
              <w:jc w:val="center"/>
              <w:rPr>
                <w:sz w:val="18"/>
                <w:szCs w:val="18"/>
              </w:rPr>
            </w:pPr>
          </w:p>
          <w:p>
            <w:pPr>
              <w:pStyle w:val="41"/>
              <w:jc w:val="center"/>
              <w:rPr>
                <w:sz w:val="18"/>
                <w:szCs w:val="18"/>
              </w:rPr>
            </w:pPr>
            <w:r>
              <w:rPr>
                <w:rFonts w:hint="eastAsia"/>
                <w:sz w:val="18"/>
                <w:szCs w:val="18"/>
              </w:rPr>
              <w:t>zjc0101</w:t>
            </w:r>
          </w:p>
        </w:tc>
        <w:tc>
          <w:tcPr>
            <w:tcW w:w="640" w:type="dxa"/>
            <w:vAlign w:val="center"/>
          </w:tcPr>
          <w:p>
            <w:pPr>
              <w:pStyle w:val="41"/>
              <w:jc w:val="center"/>
              <w:rPr>
                <w:sz w:val="18"/>
                <w:szCs w:val="18"/>
              </w:rPr>
            </w:pPr>
          </w:p>
          <w:p>
            <w:pPr>
              <w:pStyle w:val="41"/>
              <w:jc w:val="center"/>
              <w:rPr>
                <w:sz w:val="18"/>
                <w:szCs w:val="18"/>
              </w:rPr>
            </w:pPr>
            <w:r>
              <w:rPr>
                <w:rFonts w:hint="eastAsia"/>
                <w:sz w:val="18"/>
                <w:szCs w:val="18"/>
              </w:rPr>
              <w:t>1</w:t>
            </w:r>
          </w:p>
        </w:tc>
        <w:tc>
          <w:tcPr>
            <w:tcW w:w="933" w:type="dxa"/>
            <w:vAlign w:val="center"/>
          </w:tcPr>
          <w:p>
            <w:pPr>
              <w:pStyle w:val="41"/>
              <w:jc w:val="center"/>
              <w:rPr>
                <w:sz w:val="18"/>
                <w:szCs w:val="18"/>
              </w:rPr>
            </w:pPr>
          </w:p>
          <w:p>
            <w:pPr>
              <w:pStyle w:val="41"/>
              <w:jc w:val="center"/>
              <w:rPr>
                <w:sz w:val="18"/>
                <w:szCs w:val="18"/>
              </w:rPr>
            </w:pPr>
            <w:r>
              <w:rPr>
                <w:rFonts w:hint="eastAsia"/>
                <w:sz w:val="18"/>
                <w:szCs w:val="18"/>
              </w:rPr>
              <w:t>1</w:t>
            </w:r>
          </w:p>
        </w:tc>
        <w:tc>
          <w:tcPr>
            <w:tcW w:w="807" w:type="dxa"/>
            <w:vAlign w:val="center"/>
          </w:tcPr>
          <w:p>
            <w:pPr>
              <w:pStyle w:val="41"/>
              <w:jc w:val="center"/>
              <w:rPr>
                <w:sz w:val="18"/>
                <w:szCs w:val="18"/>
              </w:rPr>
            </w:pPr>
          </w:p>
          <w:p>
            <w:pPr>
              <w:pStyle w:val="41"/>
              <w:jc w:val="center"/>
              <w:rPr>
                <w:sz w:val="18"/>
                <w:szCs w:val="18"/>
              </w:rPr>
            </w:pPr>
            <w:r>
              <w:rPr>
                <w:rFonts w:hint="eastAsia"/>
                <w:sz w:val="18"/>
                <w:szCs w:val="18"/>
              </w:rPr>
              <w:t>1</w:t>
            </w:r>
          </w:p>
        </w:tc>
        <w:tc>
          <w:tcPr>
            <w:tcW w:w="1469" w:type="dxa"/>
            <w:vAlign w:val="center"/>
          </w:tcPr>
          <w:p>
            <w:pPr>
              <w:pStyle w:val="41"/>
              <w:jc w:val="center"/>
              <w:rPr>
                <w:sz w:val="18"/>
                <w:szCs w:val="18"/>
              </w:rPr>
            </w:pPr>
          </w:p>
          <w:p>
            <w:pPr>
              <w:pStyle w:val="41"/>
              <w:jc w:val="center"/>
              <w:rPr>
                <w:sz w:val="18"/>
                <w:szCs w:val="18"/>
              </w:rPr>
            </w:pPr>
            <w:r>
              <w:rPr>
                <w:rFonts w:hint="eastAsia"/>
                <w:sz w:val="18"/>
                <w:szCs w:val="18"/>
              </w:rPr>
              <w:t>校内</w:t>
            </w:r>
          </w:p>
        </w:tc>
        <w:tc>
          <w:tcPr>
            <w:tcW w:w="1434" w:type="dxa"/>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14" w:type="dxa"/>
            <w:vAlign w:val="center"/>
          </w:tcPr>
          <w:p>
            <w:pPr>
              <w:pStyle w:val="41"/>
              <w:jc w:val="center"/>
              <w:rPr>
                <w:sz w:val="18"/>
                <w:szCs w:val="18"/>
              </w:rPr>
            </w:pPr>
          </w:p>
          <w:p>
            <w:pPr>
              <w:pStyle w:val="41"/>
              <w:jc w:val="center"/>
              <w:rPr>
                <w:sz w:val="18"/>
                <w:szCs w:val="18"/>
              </w:rPr>
            </w:pPr>
            <w:r>
              <w:rPr>
                <w:rFonts w:hint="eastAsia"/>
                <w:sz w:val="18"/>
                <w:szCs w:val="18"/>
              </w:rPr>
              <w:t>2</w:t>
            </w:r>
          </w:p>
        </w:tc>
        <w:tc>
          <w:tcPr>
            <w:tcW w:w="1276" w:type="dxa"/>
            <w:vAlign w:val="center"/>
          </w:tcPr>
          <w:p>
            <w:pPr>
              <w:pStyle w:val="41"/>
              <w:jc w:val="center"/>
              <w:rPr>
                <w:sz w:val="18"/>
                <w:szCs w:val="18"/>
              </w:rPr>
            </w:pPr>
            <w:r>
              <w:rPr>
                <w:rFonts w:hint="eastAsia"/>
                <w:sz w:val="18"/>
                <w:szCs w:val="18"/>
              </w:rPr>
              <w:t>军事技能</w:t>
            </w:r>
          </w:p>
        </w:tc>
        <w:tc>
          <w:tcPr>
            <w:tcW w:w="731" w:type="dxa"/>
            <w:vAlign w:val="center"/>
          </w:tcPr>
          <w:p>
            <w:pPr>
              <w:pStyle w:val="41"/>
              <w:jc w:val="center"/>
              <w:rPr>
                <w:sz w:val="18"/>
                <w:szCs w:val="18"/>
              </w:rPr>
            </w:pPr>
            <w:r>
              <w:rPr>
                <w:rFonts w:hint="eastAsia"/>
                <w:sz w:val="18"/>
                <w:szCs w:val="18"/>
              </w:rPr>
              <w:t>zjc0103</w:t>
            </w:r>
          </w:p>
        </w:tc>
        <w:tc>
          <w:tcPr>
            <w:tcW w:w="640" w:type="dxa"/>
            <w:vAlign w:val="center"/>
          </w:tcPr>
          <w:p>
            <w:pPr>
              <w:pStyle w:val="41"/>
              <w:jc w:val="center"/>
              <w:rPr>
                <w:sz w:val="18"/>
                <w:szCs w:val="18"/>
              </w:rPr>
            </w:pPr>
            <w:r>
              <w:rPr>
                <w:rFonts w:hint="eastAsia"/>
                <w:sz w:val="18"/>
                <w:szCs w:val="18"/>
              </w:rPr>
              <w:t>2</w:t>
            </w:r>
          </w:p>
        </w:tc>
        <w:tc>
          <w:tcPr>
            <w:tcW w:w="933" w:type="dxa"/>
            <w:vAlign w:val="center"/>
          </w:tcPr>
          <w:p>
            <w:pPr>
              <w:pStyle w:val="41"/>
              <w:jc w:val="center"/>
              <w:rPr>
                <w:sz w:val="18"/>
                <w:szCs w:val="18"/>
              </w:rPr>
            </w:pPr>
            <w:r>
              <w:rPr>
                <w:rFonts w:hint="eastAsia"/>
                <w:sz w:val="18"/>
                <w:szCs w:val="18"/>
              </w:rPr>
              <w:t>1</w:t>
            </w:r>
          </w:p>
        </w:tc>
        <w:tc>
          <w:tcPr>
            <w:tcW w:w="807" w:type="dxa"/>
            <w:vAlign w:val="center"/>
          </w:tcPr>
          <w:p>
            <w:pPr>
              <w:pStyle w:val="41"/>
              <w:jc w:val="center"/>
              <w:rPr>
                <w:sz w:val="18"/>
                <w:szCs w:val="18"/>
              </w:rPr>
            </w:pPr>
            <w:r>
              <w:rPr>
                <w:rFonts w:hint="eastAsia"/>
                <w:spacing w:val="-18"/>
                <w:w w:val="95"/>
                <w:sz w:val="18"/>
                <w:szCs w:val="18"/>
              </w:rPr>
              <w:t>2</w:t>
            </w:r>
          </w:p>
        </w:tc>
        <w:tc>
          <w:tcPr>
            <w:tcW w:w="1469" w:type="dxa"/>
            <w:vAlign w:val="center"/>
          </w:tcPr>
          <w:p>
            <w:pPr>
              <w:pStyle w:val="41"/>
              <w:jc w:val="center"/>
              <w:rPr>
                <w:sz w:val="18"/>
                <w:szCs w:val="18"/>
              </w:rPr>
            </w:pPr>
            <w:r>
              <w:rPr>
                <w:rFonts w:hint="eastAsia"/>
                <w:sz w:val="18"/>
                <w:szCs w:val="18"/>
              </w:rPr>
              <w:t>校内</w:t>
            </w:r>
          </w:p>
        </w:tc>
        <w:tc>
          <w:tcPr>
            <w:tcW w:w="1434" w:type="dxa"/>
            <w:vAlign w:val="center"/>
          </w:tcPr>
          <w:p>
            <w:pPr>
              <w:pStyle w:val="41"/>
              <w:jc w:val="center"/>
              <w:rPr>
                <w:sz w:val="18"/>
                <w:szCs w:val="18"/>
              </w:rPr>
            </w:pPr>
          </w:p>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jc w:val="center"/>
        </w:trPr>
        <w:tc>
          <w:tcPr>
            <w:tcW w:w="714" w:type="dxa"/>
            <w:vAlign w:val="center"/>
          </w:tcPr>
          <w:p>
            <w:pPr>
              <w:pStyle w:val="41"/>
              <w:jc w:val="center"/>
              <w:rPr>
                <w:sz w:val="18"/>
                <w:szCs w:val="18"/>
              </w:rPr>
            </w:pPr>
            <w:r>
              <w:rPr>
                <w:rFonts w:hint="eastAsia"/>
                <w:sz w:val="18"/>
                <w:szCs w:val="18"/>
                <w:lang w:val="en-US"/>
              </w:rPr>
              <w:t>3</w:t>
            </w:r>
          </w:p>
        </w:tc>
        <w:tc>
          <w:tcPr>
            <w:tcW w:w="1276" w:type="dxa"/>
            <w:vAlign w:val="center"/>
          </w:tcPr>
          <w:p>
            <w:pPr>
              <w:pStyle w:val="41"/>
              <w:jc w:val="center"/>
              <w:rPr>
                <w:sz w:val="18"/>
                <w:szCs w:val="18"/>
              </w:rPr>
            </w:pPr>
            <w:r>
              <w:rPr>
                <w:rFonts w:hint="eastAsia"/>
                <w:sz w:val="18"/>
                <w:szCs w:val="18"/>
              </w:rPr>
              <w:t>劳动教育</w:t>
            </w:r>
          </w:p>
        </w:tc>
        <w:tc>
          <w:tcPr>
            <w:tcW w:w="731" w:type="dxa"/>
            <w:vAlign w:val="center"/>
          </w:tcPr>
          <w:p>
            <w:pPr>
              <w:pStyle w:val="41"/>
              <w:jc w:val="center"/>
              <w:rPr>
                <w:sz w:val="18"/>
                <w:szCs w:val="18"/>
              </w:rPr>
            </w:pPr>
            <w:r>
              <w:rPr>
                <w:rFonts w:hint="eastAsia"/>
                <w:sz w:val="18"/>
                <w:szCs w:val="18"/>
              </w:rPr>
              <w:t>zjc0104</w:t>
            </w:r>
          </w:p>
        </w:tc>
        <w:tc>
          <w:tcPr>
            <w:tcW w:w="640" w:type="dxa"/>
            <w:vAlign w:val="center"/>
          </w:tcPr>
          <w:p>
            <w:pPr>
              <w:pStyle w:val="41"/>
              <w:jc w:val="center"/>
              <w:rPr>
                <w:sz w:val="18"/>
                <w:szCs w:val="18"/>
              </w:rPr>
            </w:pPr>
            <w:r>
              <w:rPr>
                <w:rFonts w:hint="eastAsia"/>
                <w:sz w:val="18"/>
                <w:szCs w:val="18"/>
              </w:rPr>
              <w:t>4</w:t>
            </w:r>
          </w:p>
        </w:tc>
        <w:tc>
          <w:tcPr>
            <w:tcW w:w="933" w:type="dxa"/>
            <w:vAlign w:val="center"/>
          </w:tcPr>
          <w:p>
            <w:pPr>
              <w:pStyle w:val="41"/>
              <w:jc w:val="center"/>
              <w:rPr>
                <w:sz w:val="18"/>
                <w:szCs w:val="18"/>
              </w:rPr>
            </w:pPr>
            <w:r>
              <w:rPr>
                <w:rFonts w:hint="eastAsia"/>
                <w:sz w:val="18"/>
                <w:szCs w:val="18"/>
              </w:rPr>
              <w:t>1234</w:t>
            </w:r>
          </w:p>
        </w:tc>
        <w:tc>
          <w:tcPr>
            <w:tcW w:w="807" w:type="dxa"/>
            <w:vAlign w:val="center"/>
          </w:tcPr>
          <w:p>
            <w:pPr>
              <w:pStyle w:val="41"/>
              <w:jc w:val="center"/>
              <w:rPr>
                <w:sz w:val="18"/>
                <w:szCs w:val="18"/>
              </w:rPr>
            </w:pPr>
            <w:r>
              <w:rPr>
                <w:rFonts w:hint="eastAsia"/>
                <w:sz w:val="18"/>
                <w:szCs w:val="18"/>
              </w:rPr>
              <w:t>4</w:t>
            </w:r>
          </w:p>
        </w:tc>
        <w:tc>
          <w:tcPr>
            <w:tcW w:w="1469" w:type="dxa"/>
            <w:vAlign w:val="center"/>
          </w:tcPr>
          <w:p>
            <w:pPr>
              <w:pStyle w:val="41"/>
              <w:jc w:val="center"/>
              <w:rPr>
                <w:sz w:val="18"/>
                <w:szCs w:val="18"/>
              </w:rPr>
            </w:pPr>
            <w:r>
              <w:rPr>
                <w:rFonts w:hint="eastAsia"/>
                <w:spacing w:val="-1"/>
                <w:sz w:val="18"/>
                <w:szCs w:val="18"/>
              </w:rPr>
              <w:t>校内/校外</w:t>
            </w:r>
          </w:p>
        </w:tc>
        <w:tc>
          <w:tcPr>
            <w:tcW w:w="1434" w:type="dxa"/>
            <w:vAlign w:val="center"/>
          </w:tcPr>
          <w:p>
            <w:pPr>
              <w:pStyle w:val="41"/>
              <w:jc w:val="center"/>
              <w:rPr>
                <w:sz w:val="18"/>
                <w:szCs w:val="18"/>
              </w:rPr>
            </w:pPr>
            <w:r>
              <w:rPr>
                <w:rFonts w:hint="eastAsia"/>
                <w:sz w:val="18"/>
                <w:szCs w:val="18"/>
              </w:rPr>
              <w:t>1</w:t>
            </w:r>
            <w:r>
              <w:rPr>
                <w:rFonts w:hint="eastAsia"/>
                <w:spacing w:val="-10"/>
                <w:sz w:val="18"/>
                <w:szCs w:val="18"/>
              </w:rPr>
              <w:t xml:space="preserve"> 学分/周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jc w:val="center"/>
        </w:trPr>
        <w:tc>
          <w:tcPr>
            <w:tcW w:w="714" w:type="dxa"/>
            <w:vAlign w:val="center"/>
          </w:tcPr>
          <w:p>
            <w:pPr>
              <w:pStyle w:val="41"/>
              <w:jc w:val="center"/>
              <w:rPr>
                <w:sz w:val="18"/>
                <w:szCs w:val="18"/>
              </w:rPr>
            </w:pPr>
            <w:r>
              <w:rPr>
                <w:rFonts w:hint="eastAsia"/>
                <w:sz w:val="18"/>
                <w:szCs w:val="18"/>
                <w:lang w:val="en-US"/>
              </w:rPr>
              <w:t>4</w:t>
            </w:r>
          </w:p>
        </w:tc>
        <w:tc>
          <w:tcPr>
            <w:tcW w:w="1276" w:type="dxa"/>
            <w:vAlign w:val="center"/>
          </w:tcPr>
          <w:p>
            <w:pPr>
              <w:pStyle w:val="41"/>
              <w:jc w:val="center"/>
              <w:rPr>
                <w:sz w:val="18"/>
                <w:szCs w:val="18"/>
              </w:rPr>
            </w:pPr>
            <w:r>
              <w:rPr>
                <w:rFonts w:hint="eastAsia"/>
                <w:sz w:val="18"/>
                <w:szCs w:val="18"/>
              </w:rPr>
              <w:t>社会实践</w:t>
            </w:r>
          </w:p>
        </w:tc>
        <w:tc>
          <w:tcPr>
            <w:tcW w:w="731" w:type="dxa"/>
            <w:vAlign w:val="center"/>
          </w:tcPr>
          <w:p>
            <w:pPr>
              <w:pStyle w:val="41"/>
              <w:jc w:val="center"/>
              <w:rPr>
                <w:sz w:val="18"/>
                <w:szCs w:val="18"/>
              </w:rPr>
            </w:pPr>
            <w:r>
              <w:rPr>
                <w:rFonts w:hint="eastAsia"/>
                <w:sz w:val="18"/>
                <w:szCs w:val="18"/>
              </w:rPr>
              <w:t>zjy0501</w:t>
            </w:r>
          </w:p>
        </w:tc>
        <w:tc>
          <w:tcPr>
            <w:tcW w:w="640" w:type="dxa"/>
            <w:vAlign w:val="center"/>
          </w:tcPr>
          <w:p>
            <w:pPr>
              <w:pStyle w:val="41"/>
              <w:jc w:val="center"/>
              <w:rPr>
                <w:sz w:val="18"/>
                <w:szCs w:val="18"/>
              </w:rPr>
            </w:pPr>
            <w:r>
              <w:rPr>
                <w:rFonts w:hint="eastAsia"/>
                <w:sz w:val="18"/>
                <w:szCs w:val="18"/>
              </w:rPr>
              <w:t>4</w:t>
            </w:r>
          </w:p>
        </w:tc>
        <w:tc>
          <w:tcPr>
            <w:tcW w:w="933" w:type="dxa"/>
            <w:vAlign w:val="center"/>
          </w:tcPr>
          <w:p>
            <w:pPr>
              <w:pStyle w:val="41"/>
              <w:jc w:val="center"/>
              <w:rPr>
                <w:sz w:val="18"/>
                <w:szCs w:val="18"/>
              </w:rPr>
            </w:pPr>
            <w:r>
              <w:rPr>
                <w:rFonts w:hint="eastAsia"/>
                <w:sz w:val="18"/>
                <w:szCs w:val="18"/>
              </w:rPr>
              <w:t>1234</w:t>
            </w:r>
          </w:p>
        </w:tc>
        <w:tc>
          <w:tcPr>
            <w:tcW w:w="807" w:type="dxa"/>
            <w:vAlign w:val="center"/>
          </w:tcPr>
          <w:p>
            <w:pPr>
              <w:pStyle w:val="41"/>
              <w:jc w:val="center"/>
              <w:rPr>
                <w:sz w:val="18"/>
                <w:szCs w:val="18"/>
              </w:rPr>
            </w:pPr>
            <w:r>
              <w:rPr>
                <w:rFonts w:hint="eastAsia"/>
                <w:sz w:val="18"/>
                <w:szCs w:val="18"/>
              </w:rPr>
              <w:t>4</w:t>
            </w:r>
          </w:p>
        </w:tc>
        <w:tc>
          <w:tcPr>
            <w:tcW w:w="1469" w:type="dxa"/>
            <w:vAlign w:val="center"/>
          </w:tcPr>
          <w:p>
            <w:pPr>
              <w:pStyle w:val="41"/>
              <w:jc w:val="center"/>
              <w:rPr>
                <w:sz w:val="18"/>
                <w:szCs w:val="18"/>
              </w:rPr>
            </w:pPr>
            <w:r>
              <w:rPr>
                <w:rFonts w:hint="eastAsia"/>
                <w:sz w:val="18"/>
                <w:szCs w:val="18"/>
              </w:rPr>
              <w:t>校外</w:t>
            </w:r>
          </w:p>
        </w:tc>
        <w:tc>
          <w:tcPr>
            <w:tcW w:w="1434" w:type="dxa"/>
            <w:vAlign w:val="center"/>
          </w:tcPr>
          <w:p>
            <w:pPr>
              <w:pStyle w:val="41"/>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714" w:type="dxa"/>
            <w:vAlign w:val="center"/>
          </w:tcPr>
          <w:p>
            <w:pPr>
              <w:pStyle w:val="41"/>
              <w:jc w:val="center"/>
              <w:rPr>
                <w:sz w:val="18"/>
                <w:szCs w:val="18"/>
              </w:rPr>
            </w:pPr>
            <w:r>
              <w:rPr>
                <w:rFonts w:hint="eastAsia"/>
                <w:sz w:val="18"/>
                <w:szCs w:val="18"/>
                <w:lang w:val="en-US"/>
              </w:rPr>
              <w:t>5</w:t>
            </w:r>
          </w:p>
        </w:tc>
        <w:tc>
          <w:tcPr>
            <w:tcW w:w="1276" w:type="dxa"/>
            <w:vAlign w:val="center"/>
          </w:tcPr>
          <w:p>
            <w:pPr>
              <w:pStyle w:val="41"/>
              <w:jc w:val="center"/>
              <w:rPr>
                <w:sz w:val="18"/>
                <w:szCs w:val="18"/>
              </w:rPr>
            </w:pPr>
            <w:r>
              <w:rPr>
                <w:rFonts w:hint="eastAsia"/>
                <w:sz w:val="18"/>
                <w:szCs w:val="18"/>
              </w:rPr>
              <w:t>顶岗实习</w:t>
            </w:r>
          </w:p>
        </w:tc>
        <w:tc>
          <w:tcPr>
            <w:tcW w:w="731" w:type="dxa"/>
            <w:vAlign w:val="center"/>
          </w:tcPr>
          <w:p>
            <w:pPr>
              <w:pStyle w:val="41"/>
              <w:jc w:val="center"/>
              <w:rPr>
                <w:sz w:val="18"/>
                <w:szCs w:val="18"/>
              </w:rPr>
            </w:pPr>
            <w:r>
              <w:rPr>
                <w:rFonts w:hint="eastAsia"/>
                <w:sz w:val="18"/>
                <w:szCs w:val="18"/>
              </w:rPr>
              <w:t>zjy0502</w:t>
            </w:r>
          </w:p>
        </w:tc>
        <w:tc>
          <w:tcPr>
            <w:tcW w:w="640" w:type="dxa"/>
            <w:vAlign w:val="center"/>
          </w:tcPr>
          <w:p>
            <w:pPr>
              <w:pStyle w:val="41"/>
              <w:jc w:val="center"/>
              <w:rPr>
                <w:sz w:val="18"/>
                <w:szCs w:val="18"/>
              </w:rPr>
            </w:pPr>
            <w:r>
              <w:rPr>
                <w:rFonts w:hint="eastAsia"/>
                <w:sz w:val="18"/>
                <w:szCs w:val="18"/>
              </w:rPr>
              <w:t>40</w:t>
            </w:r>
          </w:p>
        </w:tc>
        <w:tc>
          <w:tcPr>
            <w:tcW w:w="933" w:type="dxa"/>
            <w:vAlign w:val="center"/>
          </w:tcPr>
          <w:p>
            <w:pPr>
              <w:pStyle w:val="41"/>
              <w:jc w:val="center"/>
              <w:rPr>
                <w:sz w:val="18"/>
                <w:szCs w:val="18"/>
              </w:rPr>
            </w:pPr>
            <w:r>
              <w:rPr>
                <w:rFonts w:hint="eastAsia"/>
                <w:sz w:val="18"/>
                <w:szCs w:val="18"/>
              </w:rPr>
              <w:t>56</w:t>
            </w:r>
          </w:p>
        </w:tc>
        <w:tc>
          <w:tcPr>
            <w:tcW w:w="807" w:type="dxa"/>
            <w:vAlign w:val="center"/>
          </w:tcPr>
          <w:p>
            <w:pPr>
              <w:pStyle w:val="41"/>
              <w:jc w:val="center"/>
              <w:rPr>
                <w:sz w:val="18"/>
                <w:szCs w:val="18"/>
              </w:rPr>
            </w:pPr>
            <w:r>
              <w:rPr>
                <w:rFonts w:hint="eastAsia"/>
                <w:sz w:val="18"/>
                <w:szCs w:val="18"/>
              </w:rPr>
              <w:t>40</w:t>
            </w:r>
          </w:p>
        </w:tc>
        <w:tc>
          <w:tcPr>
            <w:tcW w:w="1469" w:type="dxa"/>
            <w:vAlign w:val="center"/>
          </w:tcPr>
          <w:p>
            <w:pPr>
              <w:pStyle w:val="41"/>
              <w:jc w:val="center"/>
              <w:rPr>
                <w:sz w:val="18"/>
                <w:szCs w:val="18"/>
              </w:rPr>
            </w:pPr>
            <w:r>
              <w:rPr>
                <w:rFonts w:hint="eastAsia"/>
                <w:sz w:val="18"/>
                <w:szCs w:val="18"/>
              </w:rPr>
              <w:t>校外</w:t>
            </w:r>
          </w:p>
        </w:tc>
        <w:tc>
          <w:tcPr>
            <w:tcW w:w="1434" w:type="dxa"/>
            <w:vAlign w:val="center"/>
          </w:tcPr>
          <w:p>
            <w:pPr>
              <w:pStyle w:val="41"/>
              <w:jc w:val="center"/>
              <w:rPr>
                <w:sz w:val="18"/>
                <w:szCs w:val="18"/>
              </w:rPr>
            </w:pPr>
          </w:p>
        </w:tc>
      </w:tr>
    </w:tbl>
    <w:p>
      <w:r>
        <w:rPr>
          <w:rFonts w:hint="eastAsia"/>
        </w:rPr>
        <w:t>附表四：教学活动学时分配</w:t>
      </w:r>
    </w:p>
    <w:p>
      <w:pPr>
        <w:spacing w:line="400" w:lineRule="exact"/>
        <w:ind w:firstLine="480" w:firstLineChars="200"/>
        <w:jc w:val="left"/>
        <w:rPr>
          <w:rFonts w:ascii="宋体" w:hAnsi="宋体" w:eastAsia="宋体" w:cs="宋体"/>
          <w:sz w:val="24"/>
          <w:szCs w:val="24"/>
        </w:rPr>
      </w:pPr>
    </w:p>
    <w:tbl>
      <w:tblPr>
        <w:tblStyle w:val="14"/>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543"/>
        <w:gridCol w:w="851"/>
        <w:gridCol w:w="1016"/>
        <w:gridCol w:w="1479"/>
        <w:gridCol w:w="1335"/>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470"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课程类别</w:t>
            </w:r>
          </w:p>
        </w:tc>
        <w:tc>
          <w:tcPr>
            <w:tcW w:w="1543"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课程性质</w:t>
            </w:r>
          </w:p>
        </w:tc>
        <w:tc>
          <w:tcPr>
            <w:tcW w:w="851"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学分</w:t>
            </w:r>
          </w:p>
        </w:tc>
        <w:tc>
          <w:tcPr>
            <w:tcW w:w="1016"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总学时</w:t>
            </w:r>
          </w:p>
        </w:tc>
        <w:tc>
          <w:tcPr>
            <w:tcW w:w="1479"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理论学时</w:t>
            </w:r>
          </w:p>
        </w:tc>
        <w:tc>
          <w:tcPr>
            <w:tcW w:w="1335"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实践学时</w:t>
            </w:r>
          </w:p>
        </w:tc>
        <w:tc>
          <w:tcPr>
            <w:tcW w:w="1885" w:type="dxa"/>
            <w:shd w:val="clear" w:color="auto" w:fill="D8D8D8" w:themeFill="background1" w:themeFillShade="D9"/>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占总学时百分比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必修课程</w:t>
            </w:r>
          </w:p>
        </w:tc>
        <w:tc>
          <w:tcPr>
            <w:tcW w:w="1543"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公共基础课</w:t>
            </w:r>
          </w:p>
        </w:tc>
        <w:tc>
          <w:tcPr>
            <w:tcW w:w="851"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56</w:t>
            </w:r>
          </w:p>
        </w:tc>
        <w:tc>
          <w:tcPr>
            <w:tcW w:w="1016"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1008</w:t>
            </w:r>
          </w:p>
        </w:tc>
        <w:tc>
          <w:tcPr>
            <w:tcW w:w="1479"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780</w:t>
            </w:r>
          </w:p>
        </w:tc>
        <w:tc>
          <w:tcPr>
            <w:tcW w:w="1335"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228</w:t>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33.43%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jc w:val="center"/>
              <w:rPr>
                <w:sz w:val="18"/>
                <w:szCs w:val="18"/>
              </w:rPr>
            </w:pPr>
          </w:p>
        </w:tc>
        <w:tc>
          <w:tcPr>
            <w:tcW w:w="1543"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专业基础课</w:t>
            </w:r>
          </w:p>
        </w:tc>
        <w:tc>
          <w:tcPr>
            <w:tcW w:w="851"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16"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272</w:t>
            </w:r>
          </w:p>
        </w:tc>
        <w:tc>
          <w:tcPr>
            <w:tcW w:w="1479"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52</w:t>
            </w:r>
          </w:p>
        </w:tc>
        <w:tc>
          <w:tcPr>
            <w:tcW w:w="1335"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220</w:t>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jc w:val="center"/>
              <w:rPr>
                <w:sz w:val="18"/>
                <w:szCs w:val="18"/>
              </w:rPr>
            </w:pPr>
          </w:p>
        </w:tc>
        <w:tc>
          <w:tcPr>
            <w:tcW w:w="1543"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专业技能课</w:t>
            </w:r>
          </w:p>
        </w:tc>
        <w:tc>
          <w:tcPr>
            <w:tcW w:w="851"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32</w:t>
            </w:r>
          </w:p>
        </w:tc>
        <w:tc>
          <w:tcPr>
            <w:tcW w:w="1016"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568</w:t>
            </w:r>
          </w:p>
        </w:tc>
        <w:tc>
          <w:tcPr>
            <w:tcW w:w="1479"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120</w:t>
            </w:r>
          </w:p>
        </w:tc>
        <w:tc>
          <w:tcPr>
            <w:tcW w:w="1335"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448</w:t>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选修课程</w:t>
            </w:r>
          </w:p>
        </w:tc>
        <w:tc>
          <w:tcPr>
            <w:tcW w:w="1543"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专业选修课</w:t>
            </w:r>
          </w:p>
        </w:tc>
        <w:tc>
          <w:tcPr>
            <w:tcW w:w="851"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16" w:type="dxa"/>
            <w:shd w:val="clear" w:color="auto" w:fill="auto"/>
            <w:vAlign w:val="center"/>
          </w:tcPr>
          <w:p>
            <w:pPr>
              <w:keepNext w:val="0"/>
              <w:keepLines w:val="0"/>
              <w:widowControl/>
              <w:suppressLineNumbers w:val="0"/>
              <w:jc w:val="center"/>
              <w:textAlignment w:val="center"/>
              <w:rPr>
                <w:rFonts w:hint="default" w:eastAsia="宋体"/>
                <w:color w:val="0000FF"/>
                <w:sz w:val="18"/>
                <w:szCs w:val="18"/>
                <w:lang w:val="en-US" w:eastAsia="zh-CN"/>
              </w:rPr>
            </w:pPr>
            <w:r>
              <w:rPr>
                <w:rFonts w:hint="eastAsia" w:ascii="宋体" w:hAnsi="宋体" w:eastAsia="宋体" w:cs="宋体"/>
                <w:i w:val="0"/>
                <w:iCs w:val="0"/>
                <w:color w:val="0000FF"/>
                <w:kern w:val="0"/>
                <w:sz w:val="18"/>
                <w:szCs w:val="18"/>
                <w:u w:val="none"/>
                <w:lang w:val="en-US" w:eastAsia="zh-CN" w:bidi="ar"/>
              </w:rPr>
              <w:t>108</w:t>
            </w:r>
          </w:p>
        </w:tc>
        <w:tc>
          <w:tcPr>
            <w:tcW w:w="1479" w:type="dxa"/>
            <w:shd w:val="clear" w:color="auto" w:fill="auto"/>
            <w:vAlign w:val="center"/>
          </w:tcPr>
          <w:p>
            <w:pPr>
              <w:keepNext w:val="0"/>
              <w:keepLines w:val="0"/>
              <w:widowControl/>
              <w:suppressLineNumbers w:val="0"/>
              <w:jc w:val="center"/>
              <w:textAlignment w:val="center"/>
              <w:rPr>
                <w:rFonts w:hint="default" w:eastAsia="宋体"/>
                <w:color w:val="0000FF"/>
                <w:sz w:val="18"/>
                <w:szCs w:val="18"/>
                <w:lang w:val="en-US" w:eastAsia="zh-CN"/>
              </w:rPr>
            </w:pPr>
            <w:r>
              <w:rPr>
                <w:rFonts w:hint="eastAsia" w:ascii="宋体" w:hAnsi="宋体" w:eastAsia="宋体" w:cs="宋体"/>
                <w:i w:val="0"/>
                <w:iCs w:val="0"/>
                <w:color w:val="0000FF"/>
                <w:kern w:val="0"/>
                <w:sz w:val="18"/>
                <w:szCs w:val="18"/>
                <w:u w:val="none"/>
                <w:lang w:val="en-US" w:eastAsia="zh-CN" w:bidi="ar"/>
              </w:rPr>
              <w:t>48</w:t>
            </w:r>
          </w:p>
        </w:tc>
        <w:tc>
          <w:tcPr>
            <w:tcW w:w="1335" w:type="dxa"/>
            <w:shd w:val="clear" w:color="auto" w:fill="auto"/>
            <w:vAlign w:val="center"/>
          </w:tcPr>
          <w:p>
            <w:pPr>
              <w:keepNext w:val="0"/>
              <w:keepLines w:val="0"/>
              <w:widowControl/>
              <w:suppressLineNumbers w:val="0"/>
              <w:jc w:val="center"/>
              <w:textAlignment w:val="center"/>
              <w:rPr>
                <w:rFonts w:hint="default" w:eastAsia="宋体"/>
                <w:color w:val="0000FF"/>
                <w:sz w:val="18"/>
                <w:szCs w:val="18"/>
                <w:lang w:val="en-US" w:eastAsia="zh-CN"/>
              </w:rPr>
            </w:pPr>
            <w:r>
              <w:rPr>
                <w:rFonts w:hint="eastAsia" w:ascii="宋体" w:hAnsi="宋体" w:eastAsia="宋体" w:cs="宋体"/>
                <w:i w:val="0"/>
                <w:iCs w:val="0"/>
                <w:color w:val="0000FF"/>
                <w:kern w:val="0"/>
                <w:sz w:val="18"/>
                <w:szCs w:val="18"/>
                <w:u w:val="none"/>
                <w:lang w:val="en-US" w:eastAsia="zh-CN" w:bidi="ar"/>
              </w:rPr>
              <w:t>60</w:t>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jc w:val="center"/>
              <w:rPr>
                <w:sz w:val="18"/>
                <w:szCs w:val="18"/>
              </w:rPr>
            </w:pPr>
          </w:p>
        </w:tc>
        <w:tc>
          <w:tcPr>
            <w:tcW w:w="1543"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公共选修课</w:t>
            </w:r>
          </w:p>
        </w:tc>
        <w:tc>
          <w:tcPr>
            <w:tcW w:w="851"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16" w:type="dxa"/>
            <w:shd w:val="clear" w:color="auto" w:fill="auto"/>
            <w:vAlign w:val="center"/>
          </w:tcPr>
          <w:p>
            <w:pPr>
              <w:keepNext w:val="0"/>
              <w:keepLines w:val="0"/>
              <w:widowControl/>
              <w:suppressLineNumbers w:val="0"/>
              <w:jc w:val="center"/>
              <w:textAlignment w:val="center"/>
              <w:rPr>
                <w:rFonts w:hint="default" w:eastAsia="宋体"/>
                <w:color w:val="0000FF"/>
                <w:sz w:val="18"/>
                <w:szCs w:val="18"/>
                <w:lang w:val="en-US" w:eastAsia="zh-CN"/>
              </w:rPr>
            </w:pPr>
            <w:r>
              <w:rPr>
                <w:rFonts w:hint="eastAsia" w:ascii="宋体" w:hAnsi="宋体" w:eastAsia="宋体" w:cs="宋体"/>
                <w:i w:val="0"/>
                <w:iCs w:val="0"/>
                <w:color w:val="0000FF"/>
                <w:kern w:val="0"/>
                <w:sz w:val="18"/>
                <w:szCs w:val="18"/>
                <w:u w:val="none"/>
                <w:lang w:val="en-US" w:eastAsia="zh-CN" w:bidi="ar"/>
              </w:rPr>
              <w:t>200</w:t>
            </w:r>
          </w:p>
        </w:tc>
        <w:tc>
          <w:tcPr>
            <w:tcW w:w="1479" w:type="dxa"/>
            <w:shd w:val="clear" w:color="auto" w:fill="auto"/>
            <w:vAlign w:val="center"/>
          </w:tcPr>
          <w:p>
            <w:pPr>
              <w:keepNext w:val="0"/>
              <w:keepLines w:val="0"/>
              <w:widowControl/>
              <w:suppressLineNumbers w:val="0"/>
              <w:jc w:val="center"/>
              <w:textAlignment w:val="center"/>
              <w:rPr>
                <w:rFonts w:hint="default" w:eastAsia="宋体"/>
                <w:color w:val="0000FF"/>
                <w:sz w:val="18"/>
                <w:szCs w:val="18"/>
                <w:lang w:val="en-US" w:eastAsia="zh-CN"/>
              </w:rPr>
            </w:pPr>
            <w:r>
              <w:rPr>
                <w:rFonts w:hint="eastAsia" w:ascii="宋体" w:hAnsi="宋体" w:eastAsia="宋体" w:cs="宋体"/>
                <w:i w:val="0"/>
                <w:iCs w:val="0"/>
                <w:color w:val="0000FF"/>
                <w:kern w:val="0"/>
                <w:sz w:val="18"/>
                <w:szCs w:val="18"/>
                <w:u w:val="none"/>
                <w:lang w:val="en-US" w:eastAsia="zh-CN" w:bidi="ar"/>
              </w:rPr>
              <w:t>200</w:t>
            </w:r>
          </w:p>
        </w:tc>
        <w:tc>
          <w:tcPr>
            <w:tcW w:w="1335" w:type="dxa"/>
            <w:shd w:val="clear" w:color="auto" w:fill="auto"/>
            <w:vAlign w:val="center"/>
          </w:tcPr>
          <w:p>
            <w:pPr>
              <w:keepNext w:val="0"/>
              <w:keepLines w:val="0"/>
              <w:widowControl/>
              <w:suppressLineNumbers w:val="0"/>
              <w:jc w:val="center"/>
              <w:textAlignment w:val="center"/>
              <w:rPr>
                <w:color w:val="0000FF"/>
                <w:sz w:val="18"/>
                <w:szCs w:val="18"/>
              </w:rPr>
            </w:pPr>
            <w:r>
              <w:rPr>
                <w:rFonts w:hint="eastAsia" w:ascii="宋体" w:hAnsi="宋体" w:eastAsia="宋体" w:cs="宋体"/>
                <w:i w:val="0"/>
                <w:iCs w:val="0"/>
                <w:color w:val="0000FF"/>
                <w:kern w:val="0"/>
                <w:sz w:val="18"/>
                <w:szCs w:val="18"/>
                <w:u w:val="none"/>
                <w:lang w:val="en-US" w:eastAsia="zh-CN" w:bidi="ar"/>
              </w:rPr>
              <w:t>0</w:t>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集中实践</w:t>
            </w:r>
          </w:p>
        </w:tc>
        <w:tc>
          <w:tcPr>
            <w:tcW w:w="1543" w:type="dxa"/>
            <w:shd w:val="clear" w:color="auto" w:fill="auto"/>
            <w:vAlign w:val="center"/>
          </w:tcPr>
          <w:p>
            <w:pPr>
              <w:jc w:val="center"/>
              <w:rPr>
                <w:sz w:val="18"/>
                <w:szCs w:val="18"/>
              </w:rPr>
            </w:pPr>
          </w:p>
        </w:tc>
        <w:tc>
          <w:tcPr>
            <w:tcW w:w="851"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52</w:t>
            </w:r>
          </w:p>
        </w:tc>
        <w:tc>
          <w:tcPr>
            <w:tcW w:w="1016"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860</w:t>
            </w:r>
          </w:p>
        </w:tc>
        <w:tc>
          <w:tcPr>
            <w:tcW w:w="1479"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0</w:t>
            </w:r>
          </w:p>
        </w:tc>
        <w:tc>
          <w:tcPr>
            <w:tcW w:w="1335" w:type="dxa"/>
            <w:shd w:val="clear" w:color="auto" w:fill="auto"/>
            <w:vAlign w:val="center"/>
          </w:tcPr>
          <w:p>
            <w:pPr>
              <w:keepNext w:val="0"/>
              <w:keepLines w:val="0"/>
              <w:widowControl/>
              <w:suppressLineNumbers w:val="0"/>
              <w:jc w:val="center"/>
              <w:textAlignment w:val="center"/>
              <w:rPr>
                <w:rFonts w:hint="default"/>
                <w:sz w:val="18"/>
                <w:szCs w:val="18"/>
                <w:lang w:val="en-US"/>
              </w:rPr>
            </w:pPr>
            <w:r>
              <w:rPr>
                <w:rFonts w:hint="eastAsia" w:ascii="宋体" w:hAnsi="宋体" w:eastAsia="宋体" w:cs="宋体"/>
                <w:i w:val="0"/>
                <w:iCs w:val="0"/>
                <w:color w:val="000000"/>
                <w:kern w:val="0"/>
                <w:sz w:val="18"/>
                <w:szCs w:val="18"/>
                <w:u w:val="none"/>
                <w:lang w:val="en-US" w:eastAsia="zh-CN" w:bidi="ar"/>
              </w:rPr>
              <w:t>860</w:t>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28.51%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1543" w:type="dxa"/>
            <w:shd w:val="clear" w:color="auto" w:fill="auto"/>
            <w:vAlign w:val="center"/>
          </w:tcPr>
          <w:p>
            <w:pPr>
              <w:jc w:val="center"/>
              <w:rPr>
                <w:sz w:val="18"/>
                <w:szCs w:val="18"/>
              </w:rPr>
            </w:pPr>
          </w:p>
        </w:tc>
        <w:tc>
          <w:tcPr>
            <w:tcW w:w="851" w:type="dxa"/>
            <w:shd w:val="clear" w:color="auto" w:fill="auto"/>
            <w:vAlign w:val="center"/>
          </w:tcPr>
          <w:p>
            <w:pPr>
              <w:keepNext w:val="0"/>
              <w:keepLines w:val="0"/>
              <w:widowControl/>
              <w:suppressLineNumbers w:val="0"/>
              <w:jc w:val="center"/>
              <w:textAlignment w:val="center"/>
              <w:rPr>
                <w:sz w:val="18"/>
                <w:szCs w:val="18"/>
                <w:lang w:val="en-US"/>
              </w:rPr>
            </w:pPr>
            <w:r>
              <w:rPr>
                <w:rFonts w:hint="eastAsia" w:ascii="宋体" w:hAnsi="宋体" w:eastAsia="宋体" w:cs="宋体"/>
                <w:i w:val="0"/>
                <w:iCs w:val="0"/>
                <w:color w:val="000000"/>
                <w:kern w:val="0"/>
                <w:sz w:val="18"/>
                <w:szCs w:val="18"/>
                <w:u w:val="none"/>
                <w:lang w:val="en-US" w:eastAsia="zh-CN" w:bidi="ar"/>
              </w:rPr>
              <w:fldChar w:fldCharType="begin"/>
            </w:r>
            <w:r>
              <w:rPr>
                <w:rFonts w:hint="eastAsia" w:ascii="宋体" w:hAnsi="宋体" w:eastAsia="宋体" w:cs="宋体"/>
                <w:i w:val="0"/>
                <w:iCs w:val="0"/>
                <w:color w:val="000000"/>
                <w:kern w:val="0"/>
                <w:sz w:val="18"/>
                <w:szCs w:val="18"/>
                <w:u w:val="none"/>
                <w:lang w:val="en-US" w:eastAsia="zh-CN" w:bidi="ar"/>
              </w:rPr>
              <w:instrText xml:space="preserve"> = sum(C2:C7) \* MERGEFORMAT </w:instrText>
            </w:r>
            <w:r>
              <w:rPr>
                <w:rFonts w:hint="eastAsia" w:ascii="宋体" w:hAnsi="宋体" w:eastAsia="宋体" w:cs="宋体"/>
                <w:i w:val="0"/>
                <w:iCs w:val="0"/>
                <w:color w:val="000000"/>
                <w:kern w:val="0"/>
                <w:sz w:val="18"/>
                <w:szCs w:val="18"/>
                <w:u w:val="none"/>
                <w:lang w:val="en-US" w:eastAsia="zh-CN" w:bidi="ar"/>
              </w:rPr>
              <w:fldChar w:fldCharType="separate"/>
            </w:r>
            <w:r>
              <w:rPr>
                <w:rFonts w:hint="eastAsia" w:ascii="宋体" w:hAnsi="宋体" w:eastAsia="宋体" w:cs="宋体"/>
                <w:i w:val="0"/>
                <w:iCs w:val="0"/>
                <w:color w:val="000000"/>
                <w:kern w:val="0"/>
                <w:sz w:val="18"/>
                <w:szCs w:val="18"/>
                <w:u w:val="none"/>
                <w:lang w:val="en-US" w:eastAsia="zh-CN" w:bidi="ar"/>
              </w:rPr>
              <w:t>170</w:t>
            </w:r>
            <w:r>
              <w:rPr>
                <w:rFonts w:hint="eastAsia" w:ascii="宋体" w:hAnsi="宋体" w:eastAsia="宋体" w:cs="宋体"/>
                <w:i w:val="0"/>
                <w:iCs w:val="0"/>
                <w:color w:val="000000"/>
                <w:kern w:val="0"/>
                <w:sz w:val="18"/>
                <w:szCs w:val="18"/>
                <w:u w:val="none"/>
                <w:lang w:val="en-US" w:eastAsia="zh-CN" w:bidi="ar"/>
              </w:rPr>
              <w:fldChar w:fldCharType="end"/>
            </w:r>
          </w:p>
        </w:tc>
        <w:tc>
          <w:tcPr>
            <w:tcW w:w="1016" w:type="dxa"/>
            <w:shd w:val="clear" w:color="auto" w:fill="auto"/>
            <w:vAlign w:val="center"/>
          </w:tcPr>
          <w:p>
            <w:pPr>
              <w:keepNext w:val="0"/>
              <w:keepLines w:val="0"/>
              <w:widowControl/>
              <w:suppressLineNumbers w:val="0"/>
              <w:jc w:val="center"/>
              <w:textAlignment w:val="center"/>
              <w:rPr>
                <w:sz w:val="18"/>
                <w:szCs w:val="18"/>
                <w:lang w:val="en-US"/>
              </w:rPr>
            </w:pPr>
            <w:r>
              <w:rPr>
                <w:rFonts w:hint="eastAsia" w:ascii="宋体" w:hAnsi="宋体" w:eastAsia="宋体" w:cs="宋体"/>
                <w:i w:val="0"/>
                <w:iCs w:val="0"/>
                <w:color w:val="000000"/>
                <w:kern w:val="0"/>
                <w:sz w:val="18"/>
                <w:szCs w:val="18"/>
                <w:u w:val="none"/>
                <w:lang w:val="en-US" w:eastAsia="zh-CN" w:bidi="ar"/>
              </w:rPr>
              <w:fldChar w:fldCharType="begin"/>
            </w:r>
            <w:r>
              <w:rPr>
                <w:rFonts w:hint="eastAsia" w:ascii="宋体" w:hAnsi="宋体" w:eastAsia="宋体" w:cs="宋体"/>
                <w:i w:val="0"/>
                <w:iCs w:val="0"/>
                <w:color w:val="000000"/>
                <w:kern w:val="0"/>
                <w:sz w:val="18"/>
                <w:szCs w:val="18"/>
                <w:u w:val="none"/>
                <w:lang w:val="en-US" w:eastAsia="zh-CN" w:bidi="ar"/>
              </w:rPr>
              <w:instrText xml:space="preserve"> = sum(D2:D7) \* MERGEFORMAT </w:instrText>
            </w:r>
            <w:r>
              <w:rPr>
                <w:rFonts w:hint="eastAsia" w:ascii="宋体" w:hAnsi="宋体" w:eastAsia="宋体" w:cs="宋体"/>
                <w:i w:val="0"/>
                <w:iCs w:val="0"/>
                <w:color w:val="000000"/>
                <w:kern w:val="0"/>
                <w:sz w:val="18"/>
                <w:szCs w:val="18"/>
                <w:u w:val="none"/>
                <w:lang w:val="en-US" w:eastAsia="zh-CN" w:bidi="ar"/>
              </w:rPr>
              <w:fldChar w:fldCharType="separate"/>
            </w:r>
            <w:r>
              <w:rPr>
                <w:rFonts w:hint="eastAsia" w:ascii="宋体" w:hAnsi="宋体" w:eastAsia="宋体" w:cs="宋体"/>
                <w:i w:val="0"/>
                <w:iCs w:val="0"/>
                <w:color w:val="000000"/>
                <w:kern w:val="0"/>
                <w:sz w:val="18"/>
                <w:szCs w:val="18"/>
                <w:u w:val="none"/>
                <w:lang w:val="en-US" w:eastAsia="zh-CN" w:bidi="ar"/>
              </w:rPr>
              <w:t>3016</w:t>
            </w:r>
            <w:r>
              <w:rPr>
                <w:rFonts w:hint="eastAsia" w:ascii="宋体" w:hAnsi="宋体" w:eastAsia="宋体" w:cs="宋体"/>
                <w:i w:val="0"/>
                <w:iCs w:val="0"/>
                <w:color w:val="000000"/>
                <w:kern w:val="0"/>
                <w:sz w:val="18"/>
                <w:szCs w:val="18"/>
                <w:u w:val="none"/>
                <w:lang w:val="en-US" w:eastAsia="zh-CN" w:bidi="ar"/>
              </w:rPr>
              <w:fldChar w:fldCharType="end"/>
            </w:r>
          </w:p>
        </w:tc>
        <w:tc>
          <w:tcPr>
            <w:tcW w:w="1479" w:type="dxa"/>
            <w:shd w:val="clear" w:color="auto" w:fill="auto"/>
            <w:vAlign w:val="center"/>
          </w:tcPr>
          <w:p>
            <w:pPr>
              <w:keepNext w:val="0"/>
              <w:keepLines w:val="0"/>
              <w:widowControl/>
              <w:suppressLineNumbers w:val="0"/>
              <w:jc w:val="center"/>
              <w:textAlignment w:val="center"/>
              <w:rPr>
                <w:sz w:val="18"/>
                <w:szCs w:val="18"/>
                <w:lang w:val="en-US"/>
              </w:rPr>
            </w:pPr>
            <w:r>
              <w:rPr>
                <w:rFonts w:hint="eastAsia" w:ascii="宋体" w:hAnsi="宋体" w:eastAsia="宋体" w:cs="宋体"/>
                <w:i w:val="0"/>
                <w:iCs w:val="0"/>
                <w:color w:val="000000"/>
                <w:kern w:val="0"/>
                <w:sz w:val="18"/>
                <w:szCs w:val="18"/>
                <w:u w:val="none"/>
                <w:lang w:val="en-US" w:eastAsia="zh-CN" w:bidi="ar"/>
              </w:rPr>
              <w:fldChar w:fldCharType="begin"/>
            </w:r>
            <w:r>
              <w:rPr>
                <w:rFonts w:hint="eastAsia" w:ascii="宋体" w:hAnsi="宋体" w:eastAsia="宋体" w:cs="宋体"/>
                <w:i w:val="0"/>
                <w:iCs w:val="0"/>
                <w:color w:val="000000"/>
                <w:kern w:val="0"/>
                <w:sz w:val="18"/>
                <w:szCs w:val="18"/>
                <w:u w:val="none"/>
                <w:lang w:val="en-US" w:eastAsia="zh-CN" w:bidi="ar"/>
              </w:rPr>
              <w:instrText xml:space="preserve"> = sum(E2:E7) \* MERGEFORMAT </w:instrText>
            </w:r>
            <w:r>
              <w:rPr>
                <w:rFonts w:hint="eastAsia" w:ascii="宋体" w:hAnsi="宋体" w:eastAsia="宋体" w:cs="宋体"/>
                <w:i w:val="0"/>
                <w:iCs w:val="0"/>
                <w:color w:val="000000"/>
                <w:kern w:val="0"/>
                <w:sz w:val="18"/>
                <w:szCs w:val="18"/>
                <w:u w:val="none"/>
                <w:lang w:val="en-US" w:eastAsia="zh-CN" w:bidi="ar"/>
              </w:rPr>
              <w:fldChar w:fldCharType="separate"/>
            </w:r>
            <w:r>
              <w:rPr>
                <w:rFonts w:hint="eastAsia" w:ascii="宋体" w:hAnsi="宋体" w:eastAsia="宋体" w:cs="宋体"/>
                <w:i w:val="0"/>
                <w:iCs w:val="0"/>
                <w:color w:val="000000"/>
                <w:kern w:val="0"/>
                <w:sz w:val="18"/>
                <w:szCs w:val="18"/>
                <w:u w:val="none"/>
                <w:lang w:val="en-US" w:eastAsia="zh-CN" w:bidi="ar"/>
              </w:rPr>
              <w:t>1200</w:t>
            </w:r>
            <w:r>
              <w:rPr>
                <w:rFonts w:hint="eastAsia" w:ascii="宋体" w:hAnsi="宋体" w:eastAsia="宋体" w:cs="宋体"/>
                <w:i w:val="0"/>
                <w:iCs w:val="0"/>
                <w:color w:val="000000"/>
                <w:kern w:val="0"/>
                <w:sz w:val="18"/>
                <w:szCs w:val="18"/>
                <w:u w:val="none"/>
                <w:lang w:val="en-US" w:eastAsia="zh-CN" w:bidi="ar"/>
              </w:rPr>
              <w:fldChar w:fldCharType="end"/>
            </w:r>
          </w:p>
        </w:tc>
        <w:tc>
          <w:tcPr>
            <w:tcW w:w="1335" w:type="dxa"/>
            <w:shd w:val="clear" w:color="auto" w:fill="auto"/>
            <w:vAlign w:val="center"/>
          </w:tcPr>
          <w:p>
            <w:pPr>
              <w:keepNext w:val="0"/>
              <w:keepLines w:val="0"/>
              <w:widowControl/>
              <w:suppressLineNumbers w:val="0"/>
              <w:jc w:val="center"/>
              <w:textAlignment w:val="center"/>
              <w:rPr>
                <w:sz w:val="18"/>
                <w:szCs w:val="18"/>
                <w:lang w:val="en-US"/>
              </w:rPr>
            </w:pPr>
            <w:r>
              <w:rPr>
                <w:rFonts w:hint="eastAsia" w:ascii="宋体" w:hAnsi="宋体" w:eastAsia="宋体" w:cs="宋体"/>
                <w:i w:val="0"/>
                <w:iCs w:val="0"/>
                <w:color w:val="000000"/>
                <w:kern w:val="0"/>
                <w:sz w:val="18"/>
                <w:szCs w:val="18"/>
                <w:u w:val="none"/>
                <w:lang w:val="en-US" w:eastAsia="zh-CN" w:bidi="ar"/>
              </w:rPr>
              <w:fldChar w:fldCharType="begin"/>
            </w:r>
            <w:r>
              <w:rPr>
                <w:rFonts w:hint="eastAsia" w:ascii="宋体" w:hAnsi="宋体" w:eastAsia="宋体" w:cs="宋体"/>
                <w:i w:val="0"/>
                <w:iCs w:val="0"/>
                <w:color w:val="000000"/>
                <w:kern w:val="0"/>
                <w:sz w:val="18"/>
                <w:szCs w:val="18"/>
                <w:u w:val="none"/>
                <w:lang w:val="en-US" w:eastAsia="zh-CN" w:bidi="ar"/>
              </w:rPr>
              <w:instrText xml:space="preserve"> = sum(F2:F7) \* MERGEFORMAT </w:instrText>
            </w:r>
            <w:r>
              <w:rPr>
                <w:rFonts w:hint="eastAsia" w:ascii="宋体" w:hAnsi="宋体" w:eastAsia="宋体" w:cs="宋体"/>
                <w:i w:val="0"/>
                <w:iCs w:val="0"/>
                <w:color w:val="000000"/>
                <w:kern w:val="0"/>
                <w:sz w:val="18"/>
                <w:szCs w:val="18"/>
                <w:u w:val="none"/>
                <w:lang w:val="en-US" w:eastAsia="zh-CN" w:bidi="ar"/>
              </w:rPr>
              <w:fldChar w:fldCharType="separate"/>
            </w:r>
            <w:r>
              <w:rPr>
                <w:rFonts w:hint="eastAsia" w:ascii="宋体" w:hAnsi="宋体" w:eastAsia="宋体" w:cs="宋体"/>
                <w:i w:val="0"/>
                <w:iCs w:val="0"/>
                <w:color w:val="000000"/>
                <w:kern w:val="0"/>
                <w:sz w:val="18"/>
                <w:szCs w:val="18"/>
                <w:u w:val="none"/>
                <w:lang w:val="en-US" w:eastAsia="zh-CN" w:bidi="ar"/>
              </w:rPr>
              <w:t>1816</w:t>
            </w:r>
            <w:r>
              <w:rPr>
                <w:rFonts w:hint="eastAsia" w:ascii="宋体" w:hAnsi="宋体" w:eastAsia="宋体" w:cs="宋体"/>
                <w:i w:val="0"/>
                <w:iCs w:val="0"/>
                <w:color w:val="000000"/>
                <w:kern w:val="0"/>
                <w:sz w:val="18"/>
                <w:szCs w:val="18"/>
                <w:u w:val="none"/>
                <w:lang w:val="en-US" w:eastAsia="zh-CN" w:bidi="ar"/>
              </w:rPr>
              <w:fldChar w:fldCharType="end"/>
            </w:r>
          </w:p>
        </w:tc>
        <w:tc>
          <w:tcPr>
            <w:tcW w:w="1885" w:type="dxa"/>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880" w:type="dxa"/>
            <w:gridSpan w:val="4"/>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理论教学时数% ：实践教学时数%</w:t>
            </w:r>
          </w:p>
        </w:tc>
        <w:tc>
          <w:tcPr>
            <w:tcW w:w="4699" w:type="dxa"/>
            <w:gridSpan w:val="3"/>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39.79%：60.21%</w:t>
            </w:r>
          </w:p>
        </w:tc>
      </w:tr>
    </w:tbl>
    <w:p>
      <w:pPr>
        <w:spacing w:line="400" w:lineRule="exact"/>
        <w:ind w:firstLine="600" w:firstLineChars="200"/>
        <w:jc w:val="left"/>
        <w:rPr>
          <w:rFonts w:ascii="宋体" w:hAnsi="宋体" w:eastAsia="宋体" w:cs="宋体"/>
        </w:rPr>
      </w:pPr>
    </w:p>
    <w:p>
      <w:pPr>
        <w:pStyle w:val="7"/>
      </w:pPr>
    </w:p>
    <w:p>
      <w:pPr>
        <w:rPr>
          <w:rFonts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MGI2YWI0NDUyYzQwYmMxZmMwOTEyMTIzNzE0NDQifQ=="/>
  </w:docVars>
  <w:rsids>
    <w:rsidRoot w:val="0030171D"/>
    <w:rsid w:val="00086994"/>
    <w:rsid w:val="001228BC"/>
    <w:rsid w:val="00127247"/>
    <w:rsid w:val="001629DF"/>
    <w:rsid w:val="001B0CD9"/>
    <w:rsid w:val="001C22F1"/>
    <w:rsid w:val="001F18B2"/>
    <w:rsid w:val="002231A3"/>
    <w:rsid w:val="0023445E"/>
    <w:rsid w:val="0030171D"/>
    <w:rsid w:val="00322F44"/>
    <w:rsid w:val="003668B1"/>
    <w:rsid w:val="003C3AFA"/>
    <w:rsid w:val="0041669C"/>
    <w:rsid w:val="004C15EA"/>
    <w:rsid w:val="004C4A70"/>
    <w:rsid w:val="004D1BDF"/>
    <w:rsid w:val="005646B4"/>
    <w:rsid w:val="005A60C4"/>
    <w:rsid w:val="005B1368"/>
    <w:rsid w:val="005C1C91"/>
    <w:rsid w:val="005E01E1"/>
    <w:rsid w:val="0064501B"/>
    <w:rsid w:val="00674FCF"/>
    <w:rsid w:val="006C57D9"/>
    <w:rsid w:val="006E1876"/>
    <w:rsid w:val="007226C5"/>
    <w:rsid w:val="007A1EDE"/>
    <w:rsid w:val="007A6164"/>
    <w:rsid w:val="007C5222"/>
    <w:rsid w:val="00825AB7"/>
    <w:rsid w:val="00861CFD"/>
    <w:rsid w:val="008760B2"/>
    <w:rsid w:val="008F727D"/>
    <w:rsid w:val="00925076"/>
    <w:rsid w:val="009865AC"/>
    <w:rsid w:val="009A5DB3"/>
    <w:rsid w:val="009C4F3E"/>
    <w:rsid w:val="009D414A"/>
    <w:rsid w:val="00A45339"/>
    <w:rsid w:val="00A53E93"/>
    <w:rsid w:val="00A74610"/>
    <w:rsid w:val="00A958BF"/>
    <w:rsid w:val="00AC1DDE"/>
    <w:rsid w:val="00AC736A"/>
    <w:rsid w:val="00AE3F99"/>
    <w:rsid w:val="00AE4907"/>
    <w:rsid w:val="00AF3BA4"/>
    <w:rsid w:val="00B149B5"/>
    <w:rsid w:val="00B30532"/>
    <w:rsid w:val="00B625B5"/>
    <w:rsid w:val="00BA3D1B"/>
    <w:rsid w:val="00BC50FA"/>
    <w:rsid w:val="00BE18F9"/>
    <w:rsid w:val="00C13398"/>
    <w:rsid w:val="00C33112"/>
    <w:rsid w:val="00D1774C"/>
    <w:rsid w:val="00D63055"/>
    <w:rsid w:val="00D66457"/>
    <w:rsid w:val="00D727DD"/>
    <w:rsid w:val="00DB27FB"/>
    <w:rsid w:val="00E3463D"/>
    <w:rsid w:val="00E467E2"/>
    <w:rsid w:val="00E656E9"/>
    <w:rsid w:val="00E81ADD"/>
    <w:rsid w:val="00E855A2"/>
    <w:rsid w:val="00F03680"/>
    <w:rsid w:val="00F05120"/>
    <w:rsid w:val="00FA5C7D"/>
    <w:rsid w:val="0ADF7BCE"/>
    <w:rsid w:val="0E3D03B5"/>
    <w:rsid w:val="0F3004E7"/>
    <w:rsid w:val="10AC7F95"/>
    <w:rsid w:val="120D7AFF"/>
    <w:rsid w:val="125A4128"/>
    <w:rsid w:val="17017759"/>
    <w:rsid w:val="175F378B"/>
    <w:rsid w:val="191C1E15"/>
    <w:rsid w:val="1F505DCE"/>
    <w:rsid w:val="254234CA"/>
    <w:rsid w:val="36AE1527"/>
    <w:rsid w:val="3A8B2C1A"/>
    <w:rsid w:val="3D906EAD"/>
    <w:rsid w:val="446F0D60"/>
    <w:rsid w:val="5E172687"/>
    <w:rsid w:val="5ED56A24"/>
    <w:rsid w:val="60786387"/>
    <w:rsid w:val="609942CD"/>
    <w:rsid w:val="62C54220"/>
    <w:rsid w:val="64E26B5E"/>
    <w:rsid w:val="66FD35A7"/>
    <w:rsid w:val="69D25761"/>
    <w:rsid w:val="764E6D27"/>
    <w:rsid w:val="77D24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name="heading 1"/>
    <w:lsdException w:qFormat="1" w:unhideWhenUsed="0"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qFormat="1" w:uiPriority="0" w:name="FollowedHyperlink"/>
    <w:lsdException w:qFormat="1" w:unhideWhenUsed="0" w:uiPriority="22" w:semiHidden="0" w:name="Strong"/>
    <w:lsdException w:qFormat="1" w:unhideWhenUsed="0" w:uiPriority="2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Calibri" w:hAnsi="Calibri" w:eastAsia="仿宋_GB2312" w:cs="Times New Roman"/>
      <w:kern w:val="2"/>
      <w:sz w:val="30"/>
      <w:szCs w:val="30"/>
      <w:lang w:val="en-US" w:eastAsia="zh-CN" w:bidi="ar-SA"/>
    </w:rPr>
  </w:style>
  <w:style w:type="paragraph" w:styleId="2">
    <w:name w:val="heading 1"/>
    <w:basedOn w:val="1"/>
    <w:next w:val="1"/>
    <w:link w:val="20"/>
    <w:semiHidden/>
    <w:qFormat/>
    <w:uiPriority w:val="0"/>
    <w:pPr>
      <w:keepNext/>
      <w:keepLines/>
      <w:spacing w:before="340" w:after="330" w:line="576" w:lineRule="auto"/>
      <w:outlineLvl w:val="0"/>
    </w:pPr>
    <w:rPr>
      <w:rFonts w:ascii="Times New Roman" w:hAnsi="Times New Roman" w:eastAsia="宋体"/>
      <w:b/>
      <w:kern w:val="44"/>
      <w:sz w:val="24"/>
      <w:szCs w:val="24"/>
    </w:rPr>
  </w:style>
  <w:style w:type="paragraph" w:styleId="3">
    <w:name w:val="heading 2"/>
    <w:basedOn w:val="1"/>
    <w:next w:val="1"/>
    <w:link w:val="21"/>
    <w:semiHidden/>
    <w:qFormat/>
    <w:uiPriority w:val="0"/>
    <w:pPr>
      <w:keepNext/>
      <w:keepLines/>
      <w:spacing w:before="260" w:after="260" w:line="410" w:lineRule="auto"/>
      <w:outlineLvl w:val="1"/>
    </w:pPr>
    <w:rPr>
      <w:rFonts w:ascii="Arial" w:hAnsi="Arial" w:eastAsia="黑体"/>
      <w:b/>
      <w:sz w:val="24"/>
      <w:szCs w:val="24"/>
    </w:rPr>
  </w:style>
  <w:style w:type="paragraph" w:styleId="4">
    <w:name w:val="heading 3"/>
    <w:basedOn w:val="1"/>
    <w:next w:val="1"/>
    <w:link w:val="22"/>
    <w:semiHidden/>
    <w:unhideWhenUsed/>
    <w:qFormat/>
    <w:uiPriority w:val="0"/>
    <w:pPr>
      <w:keepNext/>
      <w:keepLines/>
      <w:spacing w:before="260" w:after="260" w:line="410" w:lineRule="auto"/>
      <w:outlineLvl w:val="2"/>
    </w:pPr>
    <w:rPr>
      <w:rFonts w:ascii="Times New Roman" w:hAnsi="Times New Roman" w:eastAsia="宋体"/>
      <w:b/>
      <w:sz w:val="24"/>
      <w:szCs w:val="24"/>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0"/>
    <w:semiHidden/>
    <w:unhideWhenUsed/>
    <w:qFormat/>
    <w:uiPriority w:val="99"/>
    <w:pPr>
      <w:shd w:val="clear" w:color="auto" w:fill="000080"/>
    </w:pPr>
    <w:rPr>
      <w:rFonts w:eastAsia="宋体"/>
      <w:sz w:val="21"/>
      <w:szCs w:val="22"/>
    </w:rPr>
  </w:style>
  <w:style w:type="paragraph" w:styleId="6">
    <w:name w:val="annotation text"/>
    <w:basedOn w:val="1"/>
    <w:link w:val="26"/>
    <w:semiHidden/>
    <w:unhideWhenUsed/>
    <w:qFormat/>
    <w:uiPriority w:val="99"/>
    <w:pPr>
      <w:jc w:val="left"/>
    </w:pPr>
    <w:rPr>
      <w:rFonts w:eastAsia="等线"/>
      <w:sz w:val="24"/>
      <w:szCs w:val="20"/>
    </w:rPr>
  </w:style>
  <w:style w:type="paragraph" w:styleId="7">
    <w:name w:val="Body Text"/>
    <w:basedOn w:val="1"/>
    <w:link w:val="23"/>
    <w:unhideWhenUsed/>
    <w:qFormat/>
    <w:uiPriority w:val="99"/>
    <w:pPr>
      <w:spacing w:after="120"/>
    </w:pPr>
  </w:style>
  <w:style w:type="paragraph" w:styleId="8">
    <w:name w:val="Date"/>
    <w:basedOn w:val="1"/>
    <w:next w:val="1"/>
    <w:link w:val="29"/>
    <w:semiHidden/>
    <w:unhideWhenUsed/>
    <w:qFormat/>
    <w:uiPriority w:val="99"/>
    <w:pPr>
      <w:ind w:left="100" w:leftChars="2500"/>
    </w:pPr>
  </w:style>
  <w:style w:type="paragraph" w:styleId="9">
    <w:name w:val="Balloon Text"/>
    <w:basedOn w:val="1"/>
    <w:link w:val="53"/>
    <w:semiHidden/>
    <w:unhideWhenUsed/>
    <w:qFormat/>
    <w:uiPriority w:val="99"/>
    <w:rPr>
      <w:rFonts w:eastAsia="宋体"/>
      <w:kern w:val="0"/>
      <w:sz w:val="18"/>
      <w:szCs w:val="18"/>
    </w:rPr>
  </w:style>
  <w:style w:type="paragraph" w:styleId="10">
    <w:name w:val="footer"/>
    <w:basedOn w:val="1"/>
    <w:link w:val="54"/>
    <w:semiHidden/>
    <w:qFormat/>
    <w:uiPriority w:val="99"/>
    <w:pPr>
      <w:tabs>
        <w:tab w:val="center" w:pos="4153"/>
        <w:tab w:val="right" w:pos="8306"/>
      </w:tabs>
      <w:snapToGrid w:val="0"/>
      <w:jc w:val="left"/>
    </w:pPr>
    <w:rPr>
      <w:sz w:val="18"/>
      <w:szCs w:val="18"/>
    </w:rPr>
  </w:style>
  <w:style w:type="paragraph" w:styleId="11">
    <w:name w:val="header"/>
    <w:basedOn w:val="1"/>
    <w:link w:val="55"/>
    <w:semiHidden/>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2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kern w:val="0"/>
      <w:sz w:val="24"/>
      <w:szCs w:val="24"/>
    </w:rPr>
  </w:style>
  <w:style w:type="paragraph" w:styleId="13">
    <w:name w:val="Normal (Web)"/>
    <w:basedOn w:val="1"/>
    <w:semiHidden/>
    <w:unhideWhenUsed/>
    <w:qFormat/>
    <w:uiPriority w:val="99"/>
    <w:pPr>
      <w:jc w:val="left"/>
    </w:pPr>
    <w:rPr>
      <w:rFonts w:ascii="Times New Roman" w:hAnsi="Times New Roman"/>
      <w:kern w:val="0"/>
      <w:sz w:val="24"/>
      <w:szCs w:val="24"/>
    </w:rPr>
  </w:style>
  <w:style w:type="table" w:styleId="15">
    <w:name w:val="Table Grid"/>
    <w:basedOn w:val="14"/>
    <w:qFormat/>
    <w:uiPriority w:val="0"/>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FollowedHyperlink"/>
    <w:semiHidden/>
    <w:unhideWhenUsed/>
    <w:qFormat/>
    <w:uiPriority w:val="0"/>
    <w:rPr>
      <w:color w:val="954F72"/>
      <w:u w:val="single"/>
    </w:rPr>
  </w:style>
  <w:style w:type="character" w:styleId="18">
    <w:name w:val="Emphasis"/>
    <w:basedOn w:val="16"/>
    <w:semiHidden/>
    <w:qFormat/>
    <w:uiPriority w:val="20"/>
    <w:rPr>
      <w:i/>
    </w:rPr>
  </w:style>
  <w:style w:type="character" w:styleId="19">
    <w:name w:val="Hyperlink"/>
    <w:semiHidden/>
    <w:unhideWhenUsed/>
    <w:qFormat/>
    <w:uiPriority w:val="0"/>
    <w:rPr>
      <w:color w:val="0000FF"/>
      <w:u w:val="single"/>
    </w:rPr>
  </w:style>
  <w:style w:type="character" w:customStyle="1" w:styleId="20">
    <w:name w:val="标题 1 Char"/>
    <w:basedOn w:val="16"/>
    <w:link w:val="2"/>
    <w:semiHidden/>
    <w:qFormat/>
    <w:uiPriority w:val="0"/>
    <w:rPr>
      <w:b/>
      <w:kern w:val="44"/>
      <w:sz w:val="24"/>
      <w:szCs w:val="24"/>
    </w:rPr>
  </w:style>
  <w:style w:type="character" w:customStyle="1" w:styleId="21">
    <w:name w:val="标题 2 Char"/>
    <w:basedOn w:val="16"/>
    <w:link w:val="3"/>
    <w:semiHidden/>
    <w:qFormat/>
    <w:uiPriority w:val="0"/>
    <w:rPr>
      <w:rFonts w:ascii="Arial" w:hAnsi="Arial" w:eastAsia="黑体"/>
      <w:b/>
      <w:kern w:val="2"/>
      <w:sz w:val="24"/>
      <w:szCs w:val="24"/>
    </w:rPr>
  </w:style>
  <w:style w:type="character" w:customStyle="1" w:styleId="22">
    <w:name w:val="标题 3 Char"/>
    <w:basedOn w:val="16"/>
    <w:link w:val="4"/>
    <w:semiHidden/>
    <w:qFormat/>
    <w:uiPriority w:val="0"/>
    <w:rPr>
      <w:rFonts w:ascii="Times New Roman" w:hAnsi="Times New Roman" w:eastAsia="宋体" w:cs="Times New Roman"/>
      <w:b/>
      <w:sz w:val="24"/>
      <w:szCs w:val="24"/>
    </w:rPr>
  </w:style>
  <w:style w:type="character" w:customStyle="1" w:styleId="23">
    <w:name w:val="正文文本 Char"/>
    <w:basedOn w:val="16"/>
    <w:link w:val="7"/>
    <w:qFormat/>
    <w:uiPriority w:val="99"/>
    <w:rPr>
      <w:rFonts w:ascii="Calibri" w:hAnsi="Calibri" w:eastAsia="仿宋_GB2312" w:cs="Times New Roman"/>
      <w:sz w:val="30"/>
      <w:szCs w:val="30"/>
    </w:rPr>
  </w:style>
  <w:style w:type="character" w:customStyle="1" w:styleId="24">
    <w:name w:val="HTML 预设格式 Char"/>
    <w:basedOn w:val="16"/>
    <w:link w:val="12"/>
    <w:semiHidden/>
    <w:qFormat/>
    <w:uiPriority w:val="99"/>
    <w:rPr>
      <w:rFonts w:ascii="宋体" w:hAnsi="宋体" w:eastAsia="宋体" w:cs="Times New Roman"/>
      <w:kern w:val="0"/>
      <w:sz w:val="24"/>
      <w:szCs w:val="24"/>
    </w:rPr>
  </w:style>
  <w:style w:type="paragraph" w:customStyle="1" w:styleId="25">
    <w:name w:val="msonormal"/>
    <w:basedOn w:val="1"/>
    <w:semiHidden/>
    <w:qFormat/>
    <w:uiPriority w:val="99"/>
    <w:pPr>
      <w:widowControl/>
      <w:spacing w:before="100" w:beforeAutospacing="1" w:after="100" w:afterAutospacing="1"/>
      <w:jc w:val="left"/>
    </w:pPr>
    <w:rPr>
      <w:rFonts w:eastAsia="宋体"/>
      <w:kern w:val="0"/>
      <w:sz w:val="24"/>
      <w:szCs w:val="24"/>
    </w:rPr>
  </w:style>
  <w:style w:type="character" w:customStyle="1" w:styleId="26">
    <w:name w:val="批注文字 Char"/>
    <w:basedOn w:val="16"/>
    <w:link w:val="6"/>
    <w:semiHidden/>
    <w:qFormat/>
    <w:uiPriority w:val="99"/>
    <w:rPr>
      <w:rFonts w:ascii="Calibri" w:hAnsi="Calibri" w:eastAsia="等线" w:cs="Times New Roman"/>
      <w:sz w:val="24"/>
      <w:szCs w:val="20"/>
    </w:rPr>
  </w:style>
  <w:style w:type="character" w:customStyle="1" w:styleId="27">
    <w:name w:val="页眉 字符"/>
    <w:basedOn w:val="16"/>
    <w:semiHidden/>
    <w:qFormat/>
    <w:uiPriority w:val="99"/>
    <w:rPr>
      <w:rFonts w:ascii="Calibri" w:hAnsi="Calibri" w:eastAsia="仿宋_GB2312" w:cs="Times New Roman"/>
      <w:sz w:val="18"/>
      <w:szCs w:val="18"/>
    </w:rPr>
  </w:style>
  <w:style w:type="character" w:customStyle="1" w:styleId="28">
    <w:name w:val="页脚 字符"/>
    <w:basedOn w:val="16"/>
    <w:semiHidden/>
    <w:qFormat/>
    <w:uiPriority w:val="99"/>
    <w:rPr>
      <w:rFonts w:ascii="Calibri" w:hAnsi="Calibri" w:eastAsia="仿宋_GB2312" w:cs="Times New Roman"/>
      <w:sz w:val="18"/>
      <w:szCs w:val="18"/>
    </w:rPr>
  </w:style>
  <w:style w:type="character" w:customStyle="1" w:styleId="29">
    <w:name w:val="日期 Char"/>
    <w:basedOn w:val="16"/>
    <w:link w:val="8"/>
    <w:semiHidden/>
    <w:qFormat/>
    <w:uiPriority w:val="99"/>
    <w:rPr>
      <w:rFonts w:ascii="Calibri" w:hAnsi="Calibri" w:eastAsia="仿宋_GB2312" w:cs="Times New Roman"/>
      <w:sz w:val="30"/>
      <w:szCs w:val="30"/>
    </w:rPr>
  </w:style>
  <w:style w:type="character" w:customStyle="1" w:styleId="30">
    <w:name w:val="文档结构图 Char"/>
    <w:basedOn w:val="16"/>
    <w:link w:val="5"/>
    <w:semiHidden/>
    <w:qFormat/>
    <w:uiPriority w:val="99"/>
    <w:rPr>
      <w:rFonts w:ascii="Calibri" w:hAnsi="Calibri" w:eastAsia="宋体" w:cs="Times New Roman"/>
      <w:shd w:val="clear" w:color="auto" w:fill="000080"/>
    </w:rPr>
  </w:style>
  <w:style w:type="character" w:customStyle="1" w:styleId="31">
    <w:name w:val="批注框文本 字符"/>
    <w:basedOn w:val="16"/>
    <w:semiHidden/>
    <w:qFormat/>
    <w:uiPriority w:val="99"/>
    <w:rPr>
      <w:rFonts w:ascii="Calibri" w:hAnsi="Calibri" w:eastAsia="仿宋_GB2312" w:cs="Times New Roman"/>
      <w:sz w:val="18"/>
      <w:szCs w:val="18"/>
    </w:rPr>
  </w:style>
  <w:style w:type="paragraph" w:styleId="32">
    <w:name w:val="List Paragraph"/>
    <w:basedOn w:val="1"/>
    <w:semiHidden/>
    <w:qFormat/>
    <w:uiPriority w:val="99"/>
    <w:pPr>
      <w:widowControl/>
      <w:ind w:firstLine="420" w:firstLineChars="200"/>
    </w:pPr>
    <w:rPr>
      <w:rFonts w:eastAsia="宋体"/>
      <w:sz w:val="21"/>
      <w:szCs w:val="24"/>
    </w:rPr>
  </w:style>
  <w:style w:type="paragraph" w:customStyle="1" w:styleId="33">
    <w:name w:val="Char"/>
    <w:basedOn w:val="1"/>
    <w:semiHidden/>
    <w:qFormat/>
    <w:uiPriority w:val="99"/>
    <w:rPr>
      <w:rFonts w:ascii="Times New Roman" w:hAnsi="Times New Roman"/>
      <w:sz w:val="32"/>
      <w:szCs w:val="32"/>
    </w:rPr>
  </w:style>
  <w:style w:type="paragraph" w:customStyle="1" w:styleId="34">
    <w:name w:val="中等深浅网格 1 - 着色 21"/>
    <w:basedOn w:val="1"/>
    <w:semiHidden/>
    <w:qFormat/>
    <w:uiPriority w:val="99"/>
    <w:pPr>
      <w:spacing w:line="360" w:lineRule="auto"/>
      <w:ind w:firstLine="420" w:firstLineChars="200"/>
    </w:pPr>
  </w:style>
  <w:style w:type="character" w:customStyle="1" w:styleId="35">
    <w:name w:val="正文文本缩进 3 Char"/>
    <w:link w:val="36"/>
    <w:semiHidden/>
    <w:qFormat/>
    <w:locked/>
    <w:uiPriority w:val="0"/>
    <w:rPr>
      <w:rFonts w:ascii="宋体" w:hAnsi="宋体" w:cstheme="minorBidi"/>
      <w:kern w:val="2"/>
      <w:sz w:val="21"/>
      <w:szCs w:val="22"/>
    </w:rPr>
  </w:style>
  <w:style w:type="paragraph" w:customStyle="1" w:styleId="36">
    <w:name w:val="Body Text Indent 31"/>
    <w:basedOn w:val="1"/>
    <w:link w:val="35"/>
    <w:semiHidden/>
    <w:qFormat/>
    <w:uiPriority w:val="0"/>
    <w:pPr>
      <w:spacing w:line="360" w:lineRule="auto"/>
      <w:ind w:firstLine="420" w:firstLineChars="200"/>
      <w:jc w:val="left"/>
    </w:pPr>
    <w:rPr>
      <w:rFonts w:ascii="宋体" w:hAnsi="宋体" w:eastAsia="宋体" w:cstheme="minorBidi"/>
      <w:sz w:val="21"/>
      <w:szCs w:val="22"/>
    </w:rPr>
  </w:style>
  <w:style w:type="character" w:customStyle="1" w:styleId="37">
    <w:name w:val="正文文本缩进 2 Char"/>
    <w:link w:val="38"/>
    <w:semiHidden/>
    <w:qFormat/>
    <w:locked/>
    <w:uiPriority w:val="0"/>
    <w:rPr>
      <w:rFonts w:ascii="Calibri" w:hAnsi="Calibri" w:cs="Calibri" w:eastAsiaTheme="minorEastAsia"/>
      <w:kern w:val="2"/>
      <w:sz w:val="24"/>
      <w:szCs w:val="22"/>
    </w:rPr>
  </w:style>
  <w:style w:type="paragraph" w:customStyle="1" w:styleId="38">
    <w:name w:val="Body Text Indent 21"/>
    <w:basedOn w:val="1"/>
    <w:link w:val="37"/>
    <w:semiHidden/>
    <w:qFormat/>
    <w:uiPriority w:val="0"/>
    <w:pPr>
      <w:spacing w:line="360" w:lineRule="auto"/>
      <w:ind w:firstLine="480" w:firstLineChars="200"/>
      <w:jc w:val="left"/>
    </w:pPr>
    <w:rPr>
      <w:rFonts w:cs="Calibri" w:eastAsiaTheme="minorEastAsia"/>
      <w:sz w:val="24"/>
      <w:szCs w:val="22"/>
    </w:rPr>
  </w:style>
  <w:style w:type="character" w:customStyle="1" w:styleId="39">
    <w:name w:val="正文文本缩进 Char"/>
    <w:link w:val="40"/>
    <w:semiHidden/>
    <w:qFormat/>
    <w:locked/>
    <w:uiPriority w:val="0"/>
    <w:rPr>
      <w:rFonts w:ascii="宋体" w:hAnsi="宋体" w:cstheme="minorBidi"/>
      <w:kern w:val="2"/>
      <w:sz w:val="24"/>
      <w:szCs w:val="24"/>
    </w:rPr>
  </w:style>
  <w:style w:type="paragraph" w:customStyle="1" w:styleId="40">
    <w:name w:val="Body Text Indent1"/>
    <w:basedOn w:val="1"/>
    <w:link w:val="39"/>
    <w:semiHidden/>
    <w:qFormat/>
    <w:uiPriority w:val="0"/>
    <w:pPr>
      <w:spacing w:line="360" w:lineRule="auto"/>
      <w:ind w:firstLine="560" w:firstLineChars="200"/>
    </w:pPr>
    <w:rPr>
      <w:rFonts w:ascii="宋体" w:hAnsi="宋体" w:eastAsia="宋体" w:cstheme="minorBidi"/>
      <w:sz w:val="24"/>
      <w:szCs w:val="24"/>
    </w:rPr>
  </w:style>
  <w:style w:type="paragraph" w:customStyle="1" w:styleId="41">
    <w:name w:val="Table Paragraph"/>
    <w:basedOn w:val="1"/>
    <w:semiHidden/>
    <w:qFormat/>
    <w:uiPriority w:val="99"/>
    <w:pPr>
      <w:autoSpaceDE w:val="0"/>
      <w:autoSpaceDN w:val="0"/>
      <w:jc w:val="left"/>
    </w:pPr>
    <w:rPr>
      <w:rFonts w:ascii="宋体" w:hAnsi="宋体" w:eastAsia="宋体" w:cs="宋体"/>
      <w:kern w:val="0"/>
      <w:sz w:val="22"/>
      <w:szCs w:val="22"/>
      <w:lang w:val="zh-CN"/>
    </w:rPr>
  </w:style>
  <w:style w:type="paragraph" w:customStyle="1" w:styleId="42">
    <w:name w:val="List Paragraph1"/>
    <w:basedOn w:val="1"/>
    <w:semiHidden/>
    <w:qFormat/>
    <w:uiPriority w:val="99"/>
    <w:pPr>
      <w:spacing w:before="100" w:beforeAutospacing="1" w:after="100" w:afterAutospacing="1" w:line="480" w:lineRule="exact"/>
      <w:ind w:firstLine="420" w:firstLineChars="200"/>
    </w:pPr>
    <w:rPr>
      <w:rFonts w:eastAsia="宋体"/>
      <w:sz w:val="21"/>
      <w:szCs w:val="22"/>
    </w:rPr>
  </w:style>
  <w:style w:type="paragraph" w:customStyle="1" w:styleId="43">
    <w:name w:val="正文 New"/>
    <w:semiHidden/>
    <w:qFormat/>
    <w:uiPriority w:val="99"/>
    <w:pPr>
      <w:widowControl w:val="0"/>
      <w:jc w:val="both"/>
    </w:pPr>
    <w:rPr>
      <w:rFonts w:ascii="Times New Roman" w:hAnsi="Times New Roman" w:eastAsia="宋体" w:cs="Times New Roman"/>
      <w:lang w:val="en-US" w:eastAsia="zh-CN" w:bidi="ar-SA"/>
    </w:rPr>
  </w:style>
  <w:style w:type="paragraph" w:customStyle="1" w:styleId="44">
    <w:name w:val="BodyTextIndent"/>
    <w:basedOn w:val="1"/>
    <w:semiHidden/>
    <w:qFormat/>
    <w:uiPriority w:val="99"/>
    <w:pPr>
      <w:widowControl/>
      <w:spacing w:line="700" w:lineRule="exact"/>
      <w:ind w:firstLine="640" w:firstLineChars="200"/>
    </w:pPr>
    <w:rPr>
      <w:rFonts w:eastAsia="仿宋"/>
      <w:sz w:val="32"/>
      <w:szCs w:val="22"/>
    </w:rPr>
  </w:style>
  <w:style w:type="paragraph" w:customStyle="1" w:styleId="45">
    <w:name w:val="BodyText"/>
    <w:basedOn w:val="1"/>
    <w:semiHidden/>
    <w:qFormat/>
    <w:uiPriority w:val="99"/>
    <w:pPr>
      <w:widowControl/>
      <w:ind w:left="120" w:firstLine="528"/>
    </w:pPr>
    <w:rPr>
      <w:rFonts w:ascii="仿宋" w:hAnsi="仿宋" w:eastAsia="仿宋"/>
      <w:sz w:val="28"/>
      <w:szCs w:val="28"/>
      <w:lang w:val="zh-CN" w:bidi="zh-CN"/>
    </w:rPr>
  </w:style>
  <w:style w:type="paragraph" w:customStyle="1" w:styleId="46">
    <w:name w:val="179"/>
    <w:basedOn w:val="1"/>
    <w:semiHidden/>
    <w:qFormat/>
    <w:uiPriority w:val="99"/>
    <w:pPr>
      <w:widowControl/>
      <w:ind w:left="120" w:hanging="284"/>
    </w:pPr>
    <w:rPr>
      <w:rFonts w:ascii="仿宋" w:hAnsi="仿宋" w:eastAsia="仿宋"/>
      <w:sz w:val="21"/>
      <w:szCs w:val="24"/>
      <w:lang w:val="zh-CN" w:bidi="zh-CN"/>
    </w:rPr>
  </w:style>
  <w:style w:type="paragraph" w:customStyle="1" w:styleId="47">
    <w:name w:val="UserStyle_2"/>
    <w:basedOn w:val="1"/>
    <w:next w:val="1"/>
    <w:semiHidden/>
    <w:qFormat/>
    <w:uiPriority w:val="99"/>
    <w:pPr>
      <w:widowControl/>
      <w:spacing w:line="560" w:lineRule="exact"/>
      <w:ind w:firstLine="560" w:firstLineChars="200"/>
    </w:pPr>
    <w:rPr>
      <w:rFonts w:ascii="宋体" w:hAnsi="宋体" w:eastAsia="宋体"/>
      <w:sz w:val="28"/>
      <w:szCs w:val="28"/>
    </w:rPr>
  </w:style>
  <w:style w:type="paragraph" w:customStyle="1" w:styleId="48">
    <w:name w:val="UserStyle_3"/>
    <w:basedOn w:val="1"/>
    <w:semiHidden/>
    <w:qFormat/>
    <w:uiPriority w:val="99"/>
    <w:pPr>
      <w:widowControl/>
    </w:pPr>
    <w:rPr>
      <w:rFonts w:ascii="宋体" w:hAnsi="宋体" w:eastAsia="宋体"/>
      <w:sz w:val="21"/>
      <w:szCs w:val="24"/>
      <w:lang w:val="zh-CN" w:bidi="zh-CN"/>
    </w:rPr>
  </w:style>
  <w:style w:type="paragraph" w:customStyle="1" w:styleId="49">
    <w:name w:val="UserStyle_4"/>
    <w:basedOn w:val="1"/>
    <w:semiHidden/>
    <w:qFormat/>
    <w:uiPriority w:val="99"/>
    <w:pPr>
      <w:widowControl/>
    </w:pPr>
    <w:rPr>
      <w:rFonts w:eastAsia="宋体"/>
      <w:sz w:val="21"/>
      <w:szCs w:val="21"/>
    </w:rPr>
  </w:style>
  <w:style w:type="paragraph" w:customStyle="1" w:styleId="50">
    <w:name w:val="UserStyle_5"/>
    <w:basedOn w:val="1"/>
    <w:semiHidden/>
    <w:qFormat/>
    <w:uiPriority w:val="99"/>
    <w:pPr>
      <w:widowControl/>
      <w:snapToGrid w:val="0"/>
      <w:spacing w:before="100" w:beforeAutospacing="1" w:after="100" w:afterAutospacing="1" w:line="360" w:lineRule="auto"/>
      <w:ind w:firstLine="200" w:firstLineChars="200"/>
    </w:pPr>
    <w:rPr>
      <w:rFonts w:ascii="Times New Roman" w:hAnsi="Times New Roman" w:eastAsia="黑体"/>
      <w:sz w:val="24"/>
      <w:szCs w:val="28"/>
    </w:rPr>
  </w:style>
  <w:style w:type="character" w:styleId="51">
    <w:name w:val="Placeholder Text"/>
    <w:semiHidden/>
    <w:qFormat/>
    <w:uiPriority w:val="99"/>
    <w:rPr>
      <w:color w:val="808080"/>
    </w:rPr>
  </w:style>
  <w:style w:type="character" w:customStyle="1" w:styleId="52">
    <w:name w:val="正文文本 字符1"/>
    <w:semiHidden/>
    <w:qFormat/>
    <w:uiPriority w:val="99"/>
    <w:rPr>
      <w:rFonts w:hint="eastAsia" w:ascii="黑体" w:hAnsi="宋体" w:eastAsia="黑体"/>
      <w:sz w:val="24"/>
      <w:szCs w:val="24"/>
    </w:rPr>
  </w:style>
  <w:style w:type="character" w:customStyle="1" w:styleId="53">
    <w:name w:val="批注框文本 Char"/>
    <w:link w:val="9"/>
    <w:semiHidden/>
    <w:qFormat/>
    <w:locked/>
    <w:uiPriority w:val="99"/>
    <w:rPr>
      <w:rFonts w:ascii="Calibri" w:hAnsi="Calibri" w:eastAsia="宋体" w:cs="Times New Roman"/>
      <w:kern w:val="0"/>
      <w:sz w:val="18"/>
      <w:szCs w:val="18"/>
    </w:rPr>
  </w:style>
  <w:style w:type="character" w:customStyle="1" w:styleId="54">
    <w:name w:val="页脚 Char"/>
    <w:link w:val="10"/>
    <w:semiHidden/>
    <w:qFormat/>
    <w:locked/>
    <w:uiPriority w:val="99"/>
    <w:rPr>
      <w:rFonts w:ascii="Calibri" w:hAnsi="Calibri" w:eastAsia="仿宋_GB2312"/>
      <w:kern w:val="2"/>
      <w:sz w:val="18"/>
      <w:szCs w:val="18"/>
    </w:rPr>
  </w:style>
  <w:style w:type="character" w:customStyle="1" w:styleId="55">
    <w:name w:val="页眉 Char"/>
    <w:link w:val="11"/>
    <w:semiHidden/>
    <w:qFormat/>
    <w:locked/>
    <w:uiPriority w:val="99"/>
    <w:rPr>
      <w:rFonts w:ascii="Calibri" w:hAnsi="Calibri" w:eastAsia="仿宋_GB2312"/>
      <w:kern w:val="2"/>
      <w:sz w:val="18"/>
      <w:szCs w:val="18"/>
    </w:rPr>
  </w:style>
  <w:style w:type="character" w:customStyle="1" w:styleId="56">
    <w:name w:val="16"/>
    <w:semiHidden/>
    <w:qFormat/>
    <w:uiPriority w:val="0"/>
    <w:rPr>
      <w:rFonts w:hint="default" w:ascii="Times New Roman" w:hAnsi="Times New Roman" w:cs="Times New Roman"/>
    </w:rPr>
  </w:style>
  <w:style w:type="character" w:customStyle="1" w:styleId="57">
    <w:name w:val="批注框文本 Char2"/>
    <w:semiHidden/>
    <w:qFormat/>
    <w:uiPriority w:val="99"/>
    <w:rPr>
      <w:rFonts w:hint="default" w:ascii="Calibri" w:hAnsi="Calibri" w:eastAsia="宋体" w:cs="Times New Roman"/>
      <w:kern w:val="2"/>
      <w:sz w:val="18"/>
      <w:szCs w:val="18"/>
    </w:rPr>
  </w:style>
  <w:style w:type="character" w:customStyle="1" w:styleId="58">
    <w:name w:val="正文文本 Char1"/>
    <w:semiHidden/>
    <w:qFormat/>
    <w:uiPriority w:val="0"/>
    <w:rPr>
      <w:rFonts w:hint="default" w:ascii="Calibri" w:hAnsi="Calibri" w:eastAsia="宋体" w:cs="Times New Roman"/>
      <w:kern w:val="2"/>
      <w:sz w:val="21"/>
    </w:rPr>
  </w:style>
  <w:style w:type="character" w:customStyle="1" w:styleId="59">
    <w:name w:val="NormalCharacter"/>
    <w:semiHidden/>
    <w:qFormat/>
    <w:uiPriority w:val="0"/>
  </w:style>
  <w:style w:type="character" w:customStyle="1" w:styleId="60">
    <w:name w:val="font01"/>
    <w:semiHidden/>
    <w:qFormat/>
    <w:uiPriority w:val="0"/>
    <w:rPr>
      <w:rFonts w:hint="eastAsia" w:ascii="宋体" w:hAnsi="宋体" w:eastAsia="宋体" w:cs="宋体"/>
      <w:color w:val="000000"/>
      <w:sz w:val="18"/>
      <w:szCs w:val="18"/>
      <w:u w:val="none"/>
    </w:rPr>
  </w:style>
  <w:style w:type="character" w:customStyle="1" w:styleId="61">
    <w:name w:val="font11"/>
    <w:semiHidden/>
    <w:qFormat/>
    <w:uiPriority w:val="0"/>
    <w:rPr>
      <w:rFonts w:hint="default" w:ascii="Times New Roman" w:hAnsi="Times New Roman" w:cs="Times New Roman"/>
      <w:color w:val="000000"/>
      <w:sz w:val="18"/>
      <w:szCs w:val="18"/>
      <w:u w:val="none"/>
    </w:rPr>
  </w:style>
  <w:style w:type="character" w:customStyle="1" w:styleId="62">
    <w:name w:val="font31"/>
    <w:semiHidden/>
    <w:qFormat/>
    <w:uiPriority w:val="0"/>
    <w:rPr>
      <w:rFonts w:hint="default" w:ascii="Times New Roman" w:hAnsi="Times New Roman" w:eastAsia="宋体" w:cs="Times New Roman"/>
      <w:color w:val="000000"/>
      <w:sz w:val="18"/>
      <w:szCs w:val="18"/>
      <w:u w:val="none"/>
    </w:rPr>
  </w:style>
  <w:style w:type="character" w:customStyle="1" w:styleId="63">
    <w:name w:val="批注文字 Char1"/>
    <w:semiHidden/>
    <w:qFormat/>
    <w:uiPriority w:val="0"/>
    <w:rPr>
      <w:rFonts w:hint="eastAsia" w:ascii="宋体" w:hAnsi="宋体" w:eastAsia="宋体" w:cs="Times New Roman"/>
      <w:kern w:val="2"/>
      <w:sz w:val="21"/>
      <w:szCs w:val="24"/>
    </w:rPr>
  </w:style>
  <w:style w:type="paragraph" w:customStyle="1" w:styleId="64">
    <w:name w:val="标题 11"/>
    <w:basedOn w:val="1"/>
    <w:semiHidden/>
    <w:qFormat/>
    <w:uiPriority w:val="1"/>
    <w:pPr>
      <w:ind w:left="784"/>
      <w:outlineLvl w:val="1"/>
    </w:pPr>
    <w:rPr>
      <w:b/>
      <w:bCs/>
      <w:sz w:val="28"/>
      <w:szCs w:val="28"/>
    </w:rPr>
  </w:style>
  <w:style w:type="table" w:customStyle="1" w:styleId="65">
    <w:name w:val="Table Normal"/>
    <w:semiHidden/>
    <w:unhideWhenUsed/>
    <w:qFormat/>
    <w:uiPriority w:val="2"/>
    <w:tblPr>
      <w:tblCellMar>
        <w:top w:w="0" w:type="dxa"/>
        <w:left w:w="0" w:type="dxa"/>
        <w:bottom w:w="0" w:type="dxa"/>
        <w:right w:w="0" w:type="dxa"/>
      </w:tblCellMar>
    </w:tblPr>
  </w:style>
  <w:style w:type="paragraph" w:customStyle="1" w:styleId="66">
    <w:name w:val="一级标题"/>
    <w:basedOn w:val="2"/>
    <w:qFormat/>
    <w:uiPriority w:val="0"/>
    <w:pPr>
      <w:spacing w:line="480" w:lineRule="exact"/>
      <w:ind w:firstLine="200" w:firstLineChars="200"/>
      <w:jc w:val="left"/>
    </w:pPr>
    <w:rPr>
      <w:rFonts w:ascii="宋体" w:hAnsi="宋体" w:cs="宋体"/>
    </w:rPr>
  </w:style>
  <w:style w:type="paragraph" w:customStyle="1" w:styleId="67">
    <w:name w:val="普通标题"/>
    <w:basedOn w:val="2"/>
    <w:qFormat/>
    <w:uiPriority w:val="0"/>
    <w:pPr>
      <w:spacing w:line="480" w:lineRule="exact"/>
      <w:ind w:firstLine="482"/>
    </w:pPr>
    <w:rPr>
      <w:rFonts w:eastAsia="仿宋"/>
      <w:b w:val="0"/>
      <w:sz w:val="32"/>
    </w:rPr>
  </w:style>
  <w:style w:type="paragraph" w:customStyle="1" w:styleId="68">
    <w:name w:val="普通正文"/>
    <w:basedOn w:val="1"/>
    <w:qFormat/>
    <w:uiPriority w:val="0"/>
    <w:pPr>
      <w:widowControl/>
      <w:spacing w:line="480" w:lineRule="exact"/>
      <w:ind w:firstLine="200" w:firstLineChars="200"/>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2543</Words>
  <Characters>14496</Characters>
  <Lines>120</Lines>
  <Paragraphs>34</Paragraphs>
  <TotalTime>28</TotalTime>
  <ScaleCrop>false</ScaleCrop>
  <LinksUpToDate>false</LinksUpToDate>
  <CharactersWithSpaces>17005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2021-11-04T08:31:00Z</dcterms:created>
  <dc:creator>Neo</dc:creator>
  <cp:lastModifiedBy>Administrator</cp:lastModifiedBy>
  <dcterms:modified xsi:type="dcterms:W3CDTF">2023-12-09T13:41:07Z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6AD737C0517C4E3D8A1FC0AF8F23E415_13</vt:lpwstr>
  </property>
</Properties>
</file>