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Fonts w:asciiTheme="minorEastAsia" w:hAnsiTheme="minorEastAsia"/>
          <w:color w:val="000000"/>
          <w:sz w:val="36"/>
          <w:szCs w:val="36"/>
        </w:rPr>
      </w:pPr>
      <w:r>
        <w:rPr>
          <w:rFonts w:hint="eastAsia" w:asciiTheme="minorEastAsia" w:hAnsiTheme="minorEastAsia"/>
          <w:color w:val="000000"/>
          <w:sz w:val="36"/>
          <w:szCs w:val="36"/>
        </w:rPr>
        <w:t>五年一贯制数控专业人才培养方案</w:t>
      </w:r>
    </w:p>
    <w:p>
      <w:pPr>
        <w:spacing w:before="156" w:beforeLines="50" w:line="400" w:lineRule="exact"/>
        <w:rPr>
          <w:rFonts w:asciiTheme="minorEastAsia" w:hAnsiTheme="minorEastAsia"/>
          <w:b/>
          <w:sz w:val="28"/>
        </w:rPr>
      </w:pPr>
      <w:r>
        <w:rPr>
          <w:rFonts w:hint="eastAsia" w:asciiTheme="minorEastAsia" w:hAnsiTheme="minorEastAsia"/>
          <w:b/>
          <w:sz w:val="28"/>
          <w:szCs w:val="28"/>
        </w:rPr>
        <w:t>一、专</w:t>
      </w:r>
      <w:r>
        <w:rPr>
          <w:rFonts w:hint="eastAsia" w:asciiTheme="minorEastAsia" w:hAnsiTheme="minorEastAsia"/>
          <w:b/>
          <w:sz w:val="28"/>
        </w:rPr>
        <w:t xml:space="preserve">业名称及代码                     </w:t>
      </w:r>
    </w:p>
    <w:p>
      <w:pPr>
        <w:widowControl/>
        <w:spacing w:before="156" w:beforeLines="50" w:line="400" w:lineRule="exact"/>
        <w:rPr>
          <w:rFonts w:asciiTheme="minorEastAsia" w:hAnsiTheme="minorEastAsia"/>
          <w:sz w:val="24"/>
        </w:rPr>
      </w:pPr>
      <w:r>
        <w:rPr>
          <w:rFonts w:hint="eastAsia" w:asciiTheme="minorEastAsia" w:hAnsiTheme="minorEastAsia"/>
          <w:sz w:val="24"/>
        </w:rPr>
        <w:t xml:space="preserve">专业名称：数控技术                                            </w:t>
      </w:r>
    </w:p>
    <w:p>
      <w:pPr>
        <w:widowControl/>
        <w:spacing w:line="400" w:lineRule="exact"/>
        <w:rPr>
          <w:rFonts w:asciiTheme="minorEastAsia" w:hAnsiTheme="minorEastAsia"/>
          <w:sz w:val="24"/>
        </w:rPr>
      </w:pPr>
      <w:r>
        <w:rPr>
          <w:rFonts w:hint="eastAsia" w:asciiTheme="minorEastAsia" w:hAnsiTheme="minorEastAsia"/>
          <w:sz w:val="24"/>
        </w:rPr>
        <w:t>专业代码：</w:t>
      </w:r>
      <w:r>
        <w:rPr>
          <w:rFonts w:hint="eastAsia" w:cs="仿宋_GB2312" w:asciiTheme="minorEastAsia" w:hAnsiTheme="minorEastAsia"/>
          <w:color w:val="000000"/>
          <w:kern w:val="0"/>
          <w:sz w:val="24"/>
          <w:lang w:bidi="ar"/>
        </w:rPr>
        <w:t>460103</w:t>
      </w:r>
    </w:p>
    <w:p>
      <w:pPr>
        <w:spacing w:before="156" w:beforeLines="50" w:line="400" w:lineRule="exact"/>
        <w:rPr>
          <w:rFonts w:asciiTheme="minorEastAsia" w:hAnsiTheme="minorEastAsia"/>
          <w:b/>
          <w:sz w:val="28"/>
        </w:rPr>
      </w:pPr>
      <w:r>
        <w:rPr>
          <w:rFonts w:hint="eastAsia" w:asciiTheme="minorEastAsia" w:hAnsiTheme="minorEastAsia"/>
          <w:b/>
          <w:sz w:val="28"/>
        </w:rPr>
        <w:t>二、入学要求</w:t>
      </w:r>
    </w:p>
    <w:p>
      <w:pPr>
        <w:spacing w:line="400" w:lineRule="exact"/>
        <w:rPr>
          <w:rFonts w:asciiTheme="minorEastAsia" w:hAnsiTheme="minorEastAsia"/>
          <w:sz w:val="24"/>
        </w:rPr>
      </w:pPr>
      <w:r>
        <w:rPr>
          <w:rFonts w:hint="eastAsia" w:asciiTheme="minorEastAsia" w:hAnsiTheme="minorEastAsia"/>
          <w:sz w:val="24"/>
        </w:rPr>
        <w:t>普通初级中学毕业，或具备同等学力。</w:t>
      </w:r>
    </w:p>
    <w:p>
      <w:pPr>
        <w:spacing w:before="156" w:beforeLines="50" w:line="400" w:lineRule="exact"/>
        <w:rPr>
          <w:rFonts w:asciiTheme="minorEastAsia" w:hAnsiTheme="minorEastAsia"/>
          <w:b/>
          <w:sz w:val="28"/>
        </w:rPr>
      </w:pPr>
      <w:r>
        <w:rPr>
          <w:rFonts w:hint="eastAsia" w:asciiTheme="minorEastAsia" w:hAnsiTheme="minorEastAsia"/>
          <w:b/>
          <w:sz w:val="28"/>
        </w:rPr>
        <w:t>三、修业年限</w:t>
      </w:r>
    </w:p>
    <w:p>
      <w:pPr>
        <w:spacing w:line="400" w:lineRule="exact"/>
        <w:rPr>
          <w:rFonts w:asciiTheme="minorEastAsia" w:hAnsiTheme="minorEastAsia"/>
          <w:sz w:val="24"/>
        </w:rPr>
      </w:pPr>
      <w:r>
        <w:rPr>
          <w:rFonts w:hint="eastAsia" w:asciiTheme="minorEastAsia" w:hAnsiTheme="minorEastAsia"/>
          <w:sz w:val="24"/>
        </w:rPr>
        <w:t>学制：五年</w:t>
      </w:r>
    </w:p>
    <w:p>
      <w:pPr>
        <w:spacing w:line="400" w:lineRule="exact"/>
        <w:rPr>
          <w:rFonts w:asciiTheme="minorEastAsia" w:hAnsiTheme="minorEastAsia"/>
          <w:sz w:val="24"/>
        </w:rPr>
      </w:pPr>
      <w:r>
        <w:rPr>
          <w:rFonts w:hint="eastAsia" w:asciiTheme="minorEastAsia" w:hAnsiTheme="minorEastAsia"/>
          <w:sz w:val="24"/>
        </w:rPr>
        <w:t>学历：大专</w:t>
      </w:r>
    </w:p>
    <w:p>
      <w:pPr>
        <w:spacing w:before="156" w:beforeLines="50" w:line="400" w:lineRule="exact"/>
        <w:rPr>
          <w:rFonts w:asciiTheme="minorEastAsia" w:hAnsiTheme="minorEastAsia"/>
          <w:b/>
          <w:sz w:val="28"/>
        </w:rPr>
      </w:pPr>
      <w:r>
        <w:rPr>
          <w:rFonts w:hint="eastAsia" w:asciiTheme="minorEastAsia" w:hAnsiTheme="minorEastAsia"/>
          <w:b/>
          <w:sz w:val="28"/>
        </w:rPr>
        <w:t>四、职业面向与就业岗位</w:t>
      </w:r>
    </w:p>
    <w:tbl>
      <w:tblPr>
        <w:tblStyle w:val="7"/>
        <w:tblpPr w:leftFromText="180" w:rightFromText="180" w:vertAnchor="text" w:horzAnchor="margin" w:tblpXSpec="center" w:tblpY="67"/>
        <w:tblW w:w="903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2"/>
        <w:gridCol w:w="1134"/>
        <w:gridCol w:w="1560"/>
        <w:gridCol w:w="1701"/>
        <w:gridCol w:w="1701"/>
        <w:gridCol w:w="17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40" w:hRule="exact"/>
        </w:trPr>
        <w:tc>
          <w:tcPr>
            <w:tcW w:w="1242" w:type="dxa"/>
            <w:vAlign w:val="center"/>
          </w:tcPr>
          <w:p>
            <w:pPr>
              <w:spacing w:line="400" w:lineRule="exact"/>
              <w:rPr>
                <w:rFonts w:asciiTheme="minorEastAsia" w:hAnsiTheme="minorEastAsia"/>
                <w:sz w:val="18"/>
                <w:szCs w:val="18"/>
              </w:rPr>
            </w:pPr>
            <w:r>
              <w:rPr>
                <w:rFonts w:hint="eastAsia" w:asciiTheme="minorEastAsia" w:hAnsiTheme="minorEastAsia"/>
                <w:sz w:val="18"/>
                <w:szCs w:val="18"/>
              </w:rPr>
              <w:t>所属专业大类（代码）</w:t>
            </w:r>
          </w:p>
        </w:tc>
        <w:tc>
          <w:tcPr>
            <w:tcW w:w="1134" w:type="dxa"/>
            <w:vAlign w:val="center"/>
          </w:tcPr>
          <w:p>
            <w:pPr>
              <w:spacing w:line="400" w:lineRule="exact"/>
              <w:jc w:val="center"/>
              <w:rPr>
                <w:rFonts w:cs="Tahoma" w:asciiTheme="minorEastAsia" w:hAnsiTheme="minorEastAsia"/>
                <w:bCs/>
                <w:kern w:val="0"/>
                <w:sz w:val="18"/>
                <w:szCs w:val="18"/>
              </w:rPr>
            </w:pPr>
            <w:r>
              <w:rPr>
                <w:rFonts w:hint="eastAsia" w:cs="Tahoma" w:asciiTheme="minorEastAsia" w:hAnsiTheme="minorEastAsia"/>
                <w:bCs/>
                <w:kern w:val="0"/>
                <w:sz w:val="18"/>
                <w:szCs w:val="18"/>
              </w:rPr>
              <w:t>所属专业类</w:t>
            </w:r>
          </w:p>
          <w:p>
            <w:pPr>
              <w:spacing w:line="400" w:lineRule="exact"/>
              <w:jc w:val="center"/>
              <w:rPr>
                <w:rFonts w:cs="Tahoma" w:asciiTheme="minorEastAsia" w:hAnsiTheme="minorEastAsia"/>
                <w:bCs/>
                <w:kern w:val="0"/>
                <w:sz w:val="18"/>
                <w:szCs w:val="18"/>
              </w:rPr>
            </w:pPr>
            <w:r>
              <w:rPr>
                <w:rFonts w:hint="eastAsia" w:cs="Tahoma" w:asciiTheme="minorEastAsia" w:hAnsiTheme="minorEastAsia"/>
                <w:bCs/>
                <w:kern w:val="0"/>
                <w:sz w:val="18"/>
                <w:szCs w:val="18"/>
              </w:rPr>
              <w:t>（代码）</w:t>
            </w:r>
          </w:p>
        </w:tc>
        <w:tc>
          <w:tcPr>
            <w:tcW w:w="1560" w:type="dxa"/>
            <w:vAlign w:val="center"/>
          </w:tcPr>
          <w:p>
            <w:pPr>
              <w:spacing w:line="400" w:lineRule="exact"/>
              <w:jc w:val="center"/>
              <w:rPr>
                <w:rFonts w:cs="Tahoma" w:asciiTheme="minorEastAsia" w:hAnsiTheme="minorEastAsia"/>
                <w:bCs/>
                <w:kern w:val="0"/>
                <w:sz w:val="18"/>
                <w:szCs w:val="18"/>
              </w:rPr>
            </w:pPr>
            <w:r>
              <w:rPr>
                <w:rFonts w:hint="eastAsia" w:cs="Tahoma" w:asciiTheme="minorEastAsia" w:hAnsiTheme="minorEastAsia"/>
                <w:bCs/>
                <w:kern w:val="0"/>
                <w:sz w:val="18"/>
                <w:szCs w:val="18"/>
              </w:rPr>
              <w:t>对应行业</w:t>
            </w:r>
          </w:p>
          <w:p>
            <w:pPr>
              <w:spacing w:line="400" w:lineRule="exact"/>
              <w:jc w:val="center"/>
              <w:rPr>
                <w:rFonts w:cs="Tahoma" w:asciiTheme="minorEastAsia" w:hAnsiTheme="minorEastAsia"/>
                <w:bCs/>
                <w:kern w:val="0"/>
                <w:sz w:val="18"/>
                <w:szCs w:val="18"/>
              </w:rPr>
            </w:pPr>
            <w:r>
              <w:rPr>
                <w:rFonts w:hint="eastAsia" w:cs="Tahoma" w:asciiTheme="minorEastAsia" w:hAnsiTheme="minorEastAsia"/>
                <w:bCs/>
                <w:kern w:val="0"/>
                <w:sz w:val="18"/>
                <w:szCs w:val="18"/>
              </w:rPr>
              <w:t>（代码）</w:t>
            </w:r>
          </w:p>
        </w:tc>
        <w:tc>
          <w:tcPr>
            <w:tcW w:w="1701" w:type="dxa"/>
            <w:vAlign w:val="center"/>
          </w:tcPr>
          <w:p>
            <w:pPr>
              <w:spacing w:line="400" w:lineRule="exact"/>
              <w:jc w:val="center"/>
              <w:rPr>
                <w:rFonts w:cs="Tahoma" w:asciiTheme="minorEastAsia" w:hAnsiTheme="minorEastAsia"/>
                <w:bCs/>
                <w:kern w:val="0"/>
                <w:sz w:val="18"/>
                <w:szCs w:val="18"/>
              </w:rPr>
            </w:pPr>
            <w:r>
              <w:rPr>
                <w:rFonts w:hint="eastAsia" w:cs="Tahoma" w:asciiTheme="minorEastAsia" w:hAnsiTheme="minorEastAsia"/>
                <w:bCs/>
                <w:kern w:val="0"/>
                <w:sz w:val="18"/>
                <w:szCs w:val="18"/>
              </w:rPr>
              <w:t>主要职业类别</w:t>
            </w:r>
          </w:p>
          <w:p>
            <w:pPr>
              <w:spacing w:line="400" w:lineRule="exact"/>
              <w:jc w:val="center"/>
              <w:rPr>
                <w:rFonts w:cs="Tahoma" w:asciiTheme="minorEastAsia" w:hAnsiTheme="minorEastAsia"/>
                <w:bCs/>
                <w:kern w:val="0"/>
                <w:sz w:val="18"/>
                <w:szCs w:val="18"/>
              </w:rPr>
            </w:pPr>
            <w:r>
              <w:rPr>
                <w:rFonts w:hint="eastAsia" w:cs="Tahoma" w:asciiTheme="minorEastAsia" w:hAnsiTheme="minorEastAsia"/>
                <w:bCs/>
                <w:kern w:val="0"/>
                <w:sz w:val="18"/>
                <w:szCs w:val="18"/>
              </w:rPr>
              <w:t>（代码）</w:t>
            </w:r>
          </w:p>
        </w:tc>
        <w:tc>
          <w:tcPr>
            <w:tcW w:w="1701" w:type="dxa"/>
            <w:vAlign w:val="center"/>
          </w:tcPr>
          <w:p>
            <w:pPr>
              <w:spacing w:line="400" w:lineRule="exact"/>
              <w:jc w:val="center"/>
              <w:rPr>
                <w:rFonts w:cs="Tahoma" w:asciiTheme="minorEastAsia" w:hAnsiTheme="minorEastAsia"/>
                <w:bCs/>
                <w:kern w:val="0"/>
                <w:sz w:val="18"/>
                <w:szCs w:val="18"/>
              </w:rPr>
            </w:pPr>
            <w:r>
              <w:rPr>
                <w:rFonts w:hint="eastAsia" w:cs="Tahoma" w:asciiTheme="minorEastAsia" w:hAnsiTheme="minorEastAsia"/>
                <w:bCs/>
                <w:kern w:val="0"/>
                <w:sz w:val="18"/>
                <w:szCs w:val="18"/>
              </w:rPr>
              <w:t>主要岗位类别（或技术领域）</w:t>
            </w:r>
          </w:p>
        </w:tc>
        <w:tc>
          <w:tcPr>
            <w:tcW w:w="1701" w:type="dxa"/>
            <w:vAlign w:val="center"/>
          </w:tcPr>
          <w:p>
            <w:pPr>
              <w:spacing w:line="400" w:lineRule="exact"/>
              <w:jc w:val="center"/>
              <w:rPr>
                <w:rFonts w:cs="Tahoma" w:asciiTheme="minorEastAsia" w:hAnsiTheme="minorEastAsia"/>
                <w:bCs/>
                <w:kern w:val="0"/>
                <w:sz w:val="18"/>
                <w:szCs w:val="18"/>
              </w:rPr>
            </w:pPr>
            <w:r>
              <w:rPr>
                <w:rFonts w:hint="eastAsia" w:cs="Tahoma" w:asciiTheme="minorEastAsia" w:hAnsiTheme="minorEastAsia"/>
                <w:bCs/>
                <w:kern w:val="0"/>
                <w:sz w:val="18"/>
                <w:szCs w:val="18"/>
              </w:rPr>
              <w:t>职业资格证书或技能等级证书举例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5" w:hRule="exact"/>
        </w:trPr>
        <w:tc>
          <w:tcPr>
            <w:tcW w:w="1242" w:type="dxa"/>
            <w:vAlign w:val="center"/>
          </w:tcPr>
          <w:p>
            <w:pPr>
              <w:spacing w:line="400" w:lineRule="exact"/>
              <w:jc w:val="center"/>
              <w:rPr>
                <w:rFonts w:cs="Tahoma" w:asciiTheme="minorEastAsia" w:hAnsiTheme="minorEastAsia"/>
                <w:bCs/>
                <w:color w:val="000000" w:themeColor="text1"/>
                <w:kern w:val="0"/>
                <w:sz w:val="18"/>
                <w:szCs w:val="18"/>
                <w14:textFill>
                  <w14:solidFill>
                    <w14:schemeClr w14:val="tx1"/>
                  </w14:solidFill>
                </w14:textFill>
              </w:rPr>
            </w:pPr>
            <w:r>
              <w:rPr>
                <w:rFonts w:hint="eastAsia" w:cs="Tahoma" w:asciiTheme="minorEastAsia" w:hAnsiTheme="minorEastAsia"/>
                <w:bCs/>
                <w:color w:val="000000" w:themeColor="text1"/>
                <w:kern w:val="0"/>
                <w:sz w:val="18"/>
                <w:szCs w:val="18"/>
                <w14:textFill>
                  <w14:solidFill>
                    <w14:schemeClr w14:val="tx1"/>
                  </w14:solidFill>
                </w14:textFill>
              </w:rPr>
              <w:t>装备制造大类（</w:t>
            </w:r>
            <w:r>
              <w:rPr>
                <w:rFonts w:cs="Tahoma" w:asciiTheme="minorEastAsia" w:hAnsiTheme="minorEastAsia"/>
                <w:bCs/>
                <w:color w:val="000000" w:themeColor="text1"/>
                <w:kern w:val="0"/>
                <w:sz w:val="18"/>
                <w:szCs w:val="18"/>
                <w14:textFill>
                  <w14:solidFill>
                    <w14:schemeClr w14:val="tx1"/>
                  </w14:solidFill>
                </w14:textFill>
              </w:rPr>
              <w:t>4</w:t>
            </w:r>
            <w:r>
              <w:rPr>
                <w:rFonts w:hint="eastAsia" w:cs="Tahoma" w:asciiTheme="minorEastAsia" w:hAnsiTheme="minorEastAsia"/>
                <w:bCs/>
                <w:color w:val="000000" w:themeColor="text1"/>
                <w:kern w:val="0"/>
                <w:sz w:val="18"/>
                <w:szCs w:val="18"/>
                <w14:textFill>
                  <w14:solidFill>
                    <w14:schemeClr w14:val="tx1"/>
                  </w14:solidFill>
                </w14:textFill>
              </w:rPr>
              <w:t>6）</w:t>
            </w:r>
          </w:p>
        </w:tc>
        <w:tc>
          <w:tcPr>
            <w:tcW w:w="1134" w:type="dxa"/>
            <w:vAlign w:val="center"/>
          </w:tcPr>
          <w:p>
            <w:pPr>
              <w:spacing w:line="400" w:lineRule="exact"/>
              <w:jc w:val="center"/>
              <w:rPr>
                <w:rFonts w:cs="Tahoma" w:asciiTheme="minorEastAsia" w:hAnsiTheme="minorEastAsia"/>
                <w:bCs/>
                <w:color w:val="000000" w:themeColor="text1"/>
                <w:kern w:val="0"/>
                <w:sz w:val="18"/>
                <w:szCs w:val="18"/>
                <w14:textFill>
                  <w14:solidFill>
                    <w14:schemeClr w14:val="tx1"/>
                  </w14:solidFill>
                </w14:textFill>
              </w:rPr>
            </w:pPr>
            <w:r>
              <w:rPr>
                <w:rFonts w:hint="eastAsia" w:cs="Tahoma" w:asciiTheme="minorEastAsia" w:hAnsiTheme="minorEastAsia"/>
                <w:bCs/>
                <w:color w:val="000000" w:themeColor="text1"/>
                <w:kern w:val="0"/>
                <w:sz w:val="18"/>
                <w:szCs w:val="18"/>
                <w14:textFill>
                  <w14:solidFill>
                    <w14:schemeClr w14:val="tx1"/>
                  </w14:solidFill>
                </w14:textFill>
              </w:rPr>
              <w:t>机械设计制造类（</w:t>
            </w:r>
            <w:r>
              <w:rPr>
                <w:rFonts w:cs="Tahoma" w:asciiTheme="minorEastAsia" w:hAnsiTheme="minorEastAsia"/>
                <w:bCs/>
                <w:color w:val="000000" w:themeColor="text1"/>
                <w:kern w:val="0"/>
                <w:sz w:val="18"/>
                <w:szCs w:val="18"/>
                <w14:textFill>
                  <w14:solidFill>
                    <w14:schemeClr w14:val="tx1"/>
                  </w14:solidFill>
                </w14:textFill>
              </w:rPr>
              <w:t>4</w:t>
            </w:r>
            <w:r>
              <w:rPr>
                <w:rFonts w:hint="eastAsia" w:cs="Tahoma" w:asciiTheme="minorEastAsia" w:hAnsiTheme="minorEastAsia"/>
                <w:bCs/>
                <w:color w:val="000000" w:themeColor="text1"/>
                <w:kern w:val="0"/>
                <w:sz w:val="18"/>
                <w:szCs w:val="18"/>
                <w14:textFill>
                  <w14:solidFill>
                    <w14:schemeClr w14:val="tx1"/>
                  </w14:solidFill>
                </w14:textFill>
              </w:rPr>
              <w:t>601）</w:t>
            </w:r>
          </w:p>
        </w:tc>
        <w:tc>
          <w:tcPr>
            <w:tcW w:w="1560" w:type="dxa"/>
            <w:vAlign w:val="center"/>
          </w:tcPr>
          <w:p>
            <w:pPr>
              <w:spacing w:line="400" w:lineRule="exact"/>
              <w:jc w:val="center"/>
              <w:rPr>
                <w:rFonts w:cs="Tahoma" w:asciiTheme="minorEastAsia" w:hAnsiTheme="minorEastAsia"/>
                <w:bCs/>
                <w:color w:val="000000" w:themeColor="text1"/>
                <w:kern w:val="0"/>
                <w:sz w:val="18"/>
                <w:szCs w:val="18"/>
                <w14:textFill>
                  <w14:solidFill>
                    <w14:schemeClr w14:val="tx1"/>
                  </w14:solidFill>
                </w14:textFill>
              </w:rPr>
            </w:pPr>
            <w:r>
              <w:rPr>
                <w:rFonts w:hint="eastAsia" w:cs="Tahoma" w:asciiTheme="minorEastAsia" w:hAnsiTheme="minorEastAsia"/>
                <w:bCs/>
                <w:color w:val="000000" w:themeColor="text1"/>
                <w:kern w:val="0"/>
                <w:sz w:val="18"/>
                <w:szCs w:val="18"/>
                <w14:textFill>
                  <w14:solidFill>
                    <w14:schemeClr w14:val="tx1"/>
                  </w14:solidFill>
                </w14:textFill>
              </w:rPr>
              <w:t>通用设备制造业（C34）</w:t>
            </w:r>
          </w:p>
          <w:p>
            <w:pPr>
              <w:spacing w:line="400" w:lineRule="exact"/>
              <w:jc w:val="center"/>
              <w:rPr>
                <w:rFonts w:cs="Tahoma" w:asciiTheme="minorEastAsia" w:hAnsiTheme="minorEastAsia"/>
                <w:bCs/>
                <w:color w:val="000000" w:themeColor="text1"/>
                <w:kern w:val="0"/>
                <w:sz w:val="18"/>
                <w:szCs w:val="18"/>
                <w14:textFill>
                  <w14:solidFill>
                    <w14:schemeClr w14:val="tx1"/>
                  </w14:solidFill>
                </w14:textFill>
              </w:rPr>
            </w:pPr>
            <w:r>
              <w:rPr>
                <w:rFonts w:hint="eastAsia" w:cs="Tahoma" w:asciiTheme="minorEastAsia" w:hAnsiTheme="minorEastAsia"/>
                <w:bCs/>
                <w:color w:val="000000" w:themeColor="text1"/>
                <w:kern w:val="0"/>
                <w:sz w:val="18"/>
                <w:szCs w:val="18"/>
                <w14:textFill>
                  <w14:solidFill>
                    <w14:schemeClr w14:val="tx1"/>
                  </w14:solidFill>
                </w14:textFill>
              </w:rPr>
              <w:t>专业设备制造业（C35）</w:t>
            </w:r>
          </w:p>
        </w:tc>
        <w:tc>
          <w:tcPr>
            <w:tcW w:w="1701" w:type="dxa"/>
            <w:vAlign w:val="center"/>
          </w:tcPr>
          <w:p>
            <w:pPr>
              <w:spacing w:line="400" w:lineRule="exact"/>
              <w:jc w:val="center"/>
              <w:rPr>
                <w:rFonts w:cs="Tahoma" w:asciiTheme="minorEastAsia" w:hAnsiTheme="minorEastAsia"/>
                <w:bCs/>
                <w:color w:val="000000" w:themeColor="text1"/>
                <w:kern w:val="0"/>
                <w:sz w:val="18"/>
                <w:szCs w:val="18"/>
                <w14:textFill>
                  <w14:solidFill>
                    <w14:schemeClr w14:val="tx1"/>
                  </w14:solidFill>
                </w14:textFill>
              </w:rPr>
            </w:pPr>
            <w:r>
              <w:rPr>
                <w:rFonts w:hint="eastAsia" w:cs="Tahoma" w:asciiTheme="minorEastAsia" w:hAnsiTheme="minorEastAsia"/>
                <w:bCs/>
                <w:color w:val="000000" w:themeColor="text1"/>
                <w:kern w:val="0"/>
                <w:sz w:val="18"/>
                <w:szCs w:val="18"/>
                <w14:textFill>
                  <w14:solidFill>
                    <w14:schemeClr w14:val="tx1"/>
                  </w14:solidFill>
                </w14:textFill>
              </w:rPr>
              <w:t>机械工程技术人员（1-03-07）</w:t>
            </w:r>
          </w:p>
          <w:p>
            <w:pPr>
              <w:spacing w:line="400" w:lineRule="exact"/>
              <w:jc w:val="center"/>
              <w:rPr>
                <w:rFonts w:cs="Tahoma" w:asciiTheme="minorEastAsia" w:hAnsiTheme="minorEastAsia"/>
                <w:bCs/>
                <w:color w:val="000000" w:themeColor="text1"/>
                <w:kern w:val="0"/>
                <w:sz w:val="18"/>
                <w:szCs w:val="18"/>
                <w14:textFill>
                  <w14:solidFill>
                    <w14:schemeClr w14:val="tx1"/>
                  </w14:solidFill>
                </w14:textFill>
              </w:rPr>
            </w:pPr>
            <w:r>
              <w:rPr>
                <w:rFonts w:hint="eastAsia" w:cs="Tahoma" w:asciiTheme="minorEastAsia" w:hAnsiTheme="minorEastAsia"/>
                <w:bCs/>
                <w:color w:val="000000" w:themeColor="text1"/>
                <w:kern w:val="0"/>
                <w:sz w:val="18"/>
                <w:szCs w:val="18"/>
                <w14:textFill>
                  <w14:solidFill>
                    <w14:schemeClr w14:val="tx1"/>
                  </w14:solidFill>
                </w14:textFill>
              </w:rPr>
              <w:t>机械冷加工人员（6-06-01）</w:t>
            </w:r>
          </w:p>
          <w:p>
            <w:pPr>
              <w:spacing w:line="400" w:lineRule="exact"/>
              <w:jc w:val="center"/>
              <w:rPr>
                <w:rFonts w:cs="Tahoma" w:asciiTheme="minorEastAsia" w:hAnsiTheme="minorEastAsia"/>
                <w:bCs/>
                <w:color w:val="000000" w:themeColor="text1"/>
                <w:kern w:val="0"/>
                <w:sz w:val="18"/>
                <w:szCs w:val="18"/>
                <w14:textFill>
                  <w14:solidFill>
                    <w14:schemeClr w14:val="tx1"/>
                  </w14:solidFill>
                </w14:textFill>
              </w:rPr>
            </w:pPr>
            <w:r>
              <w:rPr>
                <w:rFonts w:hint="eastAsia" w:cs="Tahoma" w:asciiTheme="minorEastAsia" w:hAnsiTheme="minorEastAsia"/>
                <w:bCs/>
                <w:color w:val="000000" w:themeColor="text1"/>
                <w:kern w:val="0"/>
                <w:sz w:val="18"/>
                <w:szCs w:val="18"/>
                <w14:textFill>
                  <w14:solidFill>
                    <w14:schemeClr w14:val="tx1"/>
                  </w14:solidFill>
                </w14:textFill>
              </w:rPr>
              <w:t xml:space="preserve"> 机械设备装配人</w:t>
            </w:r>
            <w:r>
              <w:rPr>
                <w:rFonts w:hint="eastAsia" w:cs="Tahoma" w:asciiTheme="minorEastAsia" w:hAnsiTheme="minorEastAsia"/>
                <w:bCs/>
                <w:color w:val="000000" w:themeColor="text1"/>
                <w:kern w:val="0"/>
                <w:sz w:val="18"/>
                <w:szCs w:val="18"/>
                <w:lang w:eastAsia="zh-CN"/>
                <w14:textFill>
                  <w14:solidFill>
                    <w14:schemeClr w14:val="tx1"/>
                  </w14:solidFill>
                </w14:textFill>
              </w:rPr>
              <w:t>员</w:t>
            </w:r>
            <w:r>
              <w:rPr>
                <w:rFonts w:hint="eastAsia" w:cs="Tahoma" w:asciiTheme="minorEastAsia" w:hAnsiTheme="minorEastAsia"/>
                <w:bCs/>
                <w:color w:val="000000" w:themeColor="text1"/>
                <w:kern w:val="0"/>
                <w:sz w:val="18"/>
                <w:szCs w:val="18"/>
                <w14:textFill>
                  <w14:solidFill>
                    <w14:schemeClr w14:val="tx1"/>
                  </w14:solidFill>
                </w14:textFill>
              </w:rPr>
              <w:t>（</w:t>
            </w:r>
            <w:r>
              <w:rPr>
                <w:rFonts w:cs="Calibri" w:asciiTheme="minorEastAsia" w:hAnsiTheme="minorEastAsia"/>
                <w:color w:val="000000" w:themeColor="text1"/>
                <w:kern w:val="0"/>
                <w:sz w:val="18"/>
                <w:szCs w:val="18"/>
                <w14:textFill>
                  <w14:solidFill>
                    <w14:schemeClr w14:val="tx1"/>
                  </w14:solidFill>
                </w14:textFill>
              </w:rPr>
              <w:t>6-</w:t>
            </w:r>
            <w:r>
              <w:rPr>
                <w:rFonts w:hint="eastAsia" w:cs="Calibri" w:asciiTheme="minorEastAsia" w:hAnsiTheme="minorEastAsia"/>
                <w:color w:val="000000" w:themeColor="text1"/>
                <w:kern w:val="0"/>
                <w:sz w:val="18"/>
                <w:szCs w:val="18"/>
                <w14:textFill>
                  <w14:solidFill>
                    <w14:schemeClr w14:val="tx1"/>
                  </w14:solidFill>
                </w14:textFill>
              </w:rPr>
              <w:t>0</w:t>
            </w:r>
            <w:r>
              <w:rPr>
                <w:rFonts w:cs="Calibri" w:asciiTheme="minorEastAsia" w:hAnsiTheme="minorEastAsia"/>
                <w:color w:val="000000" w:themeColor="text1"/>
                <w:kern w:val="0"/>
                <w:sz w:val="18"/>
                <w:szCs w:val="18"/>
                <w14:textFill>
                  <w14:solidFill>
                    <w14:schemeClr w14:val="tx1"/>
                  </w14:solidFill>
                </w14:textFill>
              </w:rPr>
              <w:t>7</w:t>
            </w:r>
            <w:r>
              <w:rPr>
                <w:rFonts w:hint="eastAsia" w:cs="Calibri" w:asciiTheme="minorEastAsia" w:hAnsiTheme="minorEastAsia"/>
                <w:color w:val="000000" w:themeColor="text1"/>
                <w:kern w:val="0"/>
                <w:sz w:val="18"/>
                <w:szCs w:val="18"/>
                <w14:textFill>
                  <w14:solidFill>
                    <w14:schemeClr w14:val="tx1"/>
                  </w14:solidFill>
                </w14:textFill>
              </w:rPr>
              <w:t>-0</w:t>
            </w:r>
            <w:r>
              <w:rPr>
                <w:rFonts w:cs="Calibri" w:asciiTheme="minorEastAsia" w:hAnsiTheme="minorEastAsia"/>
                <w:color w:val="000000" w:themeColor="text1"/>
                <w:kern w:val="0"/>
                <w:sz w:val="18"/>
                <w:szCs w:val="18"/>
                <w14:textFill>
                  <w14:solidFill>
                    <w14:schemeClr w14:val="tx1"/>
                  </w14:solidFill>
                </w14:textFill>
              </w:rPr>
              <w:t>2</w:t>
            </w:r>
            <w:r>
              <w:rPr>
                <w:rFonts w:hint="eastAsia" w:cs="Tahoma" w:asciiTheme="minorEastAsia" w:hAnsiTheme="minorEastAsia"/>
                <w:bCs/>
                <w:color w:val="000000" w:themeColor="text1"/>
                <w:kern w:val="0"/>
                <w:sz w:val="18"/>
                <w:szCs w:val="18"/>
                <w14:textFill>
                  <w14:solidFill>
                    <w14:schemeClr w14:val="tx1"/>
                  </w14:solidFill>
                </w14:textFill>
              </w:rPr>
              <w:t>）</w:t>
            </w:r>
          </w:p>
        </w:tc>
        <w:tc>
          <w:tcPr>
            <w:tcW w:w="1701" w:type="dxa"/>
            <w:vAlign w:val="center"/>
          </w:tcPr>
          <w:p>
            <w:pPr>
              <w:spacing w:line="400" w:lineRule="exact"/>
              <w:jc w:val="left"/>
              <w:rPr>
                <w:rFonts w:cs="Tahoma" w:asciiTheme="minorEastAsia" w:hAnsiTheme="minorEastAsia"/>
                <w:bCs/>
                <w:color w:val="000000" w:themeColor="text1"/>
                <w:kern w:val="0"/>
                <w:sz w:val="18"/>
                <w:szCs w:val="18"/>
                <w14:textFill>
                  <w14:solidFill>
                    <w14:schemeClr w14:val="tx1"/>
                  </w14:solidFill>
                </w14:textFill>
              </w:rPr>
            </w:pPr>
            <w:r>
              <w:rPr>
                <w:rFonts w:hint="eastAsia" w:cs="Tahoma" w:asciiTheme="minorEastAsia" w:hAnsiTheme="minorEastAsia"/>
                <w:bCs/>
                <w:color w:val="000000" w:themeColor="text1"/>
                <w:kern w:val="0"/>
                <w:sz w:val="18"/>
                <w:szCs w:val="18"/>
                <w14:textFill>
                  <w14:solidFill>
                    <w14:schemeClr w14:val="tx1"/>
                  </w14:solidFill>
                </w14:textFill>
              </w:rPr>
              <w:t>数控设备操作员；</w:t>
            </w:r>
          </w:p>
          <w:p>
            <w:pPr>
              <w:spacing w:line="400" w:lineRule="exact"/>
              <w:jc w:val="left"/>
              <w:rPr>
                <w:rFonts w:cs="Tahoma" w:asciiTheme="minorEastAsia" w:hAnsiTheme="minorEastAsia"/>
                <w:bCs/>
                <w:color w:val="000000" w:themeColor="text1"/>
                <w:kern w:val="0"/>
                <w:sz w:val="18"/>
                <w:szCs w:val="18"/>
                <w14:textFill>
                  <w14:solidFill>
                    <w14:schemeClr w14:val="tx1"/>
                  </w14:solidFill>
                </w14:textFill>
              </w:rPr>
            </w:pPr>
            <w:r>
              <w:rPr>
                <w:rFonts w:hint="eastAsia" w:cs="Tahoma" w:asciiTheme="minorEastAsia" w:hAnsiTheme="minorEastAsia"/>
                <w:bCs/>
                <w:color w:val="000000" w:themeColor="text1"/>
                <w:kern w:val="0"/>
                <w:sz w:val="18"/>
                <w:szCs w:val="18"/>
                <w14:textFill>
                  <w14:solidFill>
                    <w14:schemeClr w14:val="tx1"/>
                  </w14:solidFill>
                </w14:textFill>
              </w:rPr>
              <w:t>数控加工编程员；</w:t>
            </w:r>
          </w:p>
          <w:p>
            <w:pPr>
              <w:spacing w:line="400" w:lineRule="exact"/>
              <w:jc w:val="left"/>
              <w:rPr>
                <w:rFonts w:cs="Tahoma" w:asciiTheme="minorEastAsia" w:hAnsiTheme="minorEastAsia"/>
                <w:bCs/>
                <w:color w:val="000000" w:themeColor="text1"/>
                <w:kern w:val="0"/>
                <w:sz w:val="18"/>
                <w:szCs w:val="18"/>
                <w14:textFill>
                  <w14:solidFill>
                    <w14:schemeClr w14:val="tx1"/>
                  </w14:solidFill>
                </w14:textFill>
              </w:rPr>
            </w:pPr>
            <w:r>
              <w:rPr>
                <w:rFonts w:hint="eastAsia" w:cs="Tahoma" w:asciiTheme="minorEastAsia" w:hAnsiTheme="minorEastAsia"/>
                <w:bCs/>
                <w:color w:val="000000" w:themeColor="text1"/>
                <w:kern w:val="0"/>
                <w:sz w:val="18"/>
                <w:szCs w:val="18"/>
                <w14:textFill>
                  <w14:solidFill>
                    <w14:schemeClr w14:val="tx1"/>
                  </w14:solidFill>
                </w14:textFill>
              </w:rPr>
              <w:t>工艺技术员；</w:t>
            </w:r>
          </w:p>
          <w:p>
            <w:pPr>
              <w:spacing w:line="400" w:lineRule="exact"/>
              <w:jc w:val="left"/>
              <w:rPr>
                <w:rFonts w:cs="Tahoma" w:asciiTheme="minorEastAsia" w:hAnsiTheme="minorEastAsia"/>
                <w:bCs/>
                <w:color w:val="000000" w:themeColor="text1"/>
                <w:kern w:val="0"/>
                <w:sz w:val="18"/>
                <w:szCs w:val="18"/>
                <w14:textFill>
                  <w14:solidFill>
                    <w14:schemeClr w14:val="tx1"/>
                  </w14:solidFill>
                </w14:textFill>
              </w:rPr>
            </w:pPr>
            <w:r>
              <w:rPr>
                <w:rFonts w:hint="eastAsia" w:cs="Tahoma" w:asciiTheme="minorEastAsia" w:hAnsiTheme="minorEastAsia"/>
                <w:bCs/>
                <w:color w:val="000000" w:themeColor="text1"/>
                <w:kern w:val="0"/>
                <w:sz w:val="18"/>
                <w:szCs w:val="18"/>
                <w14:textFill>
                  <w14:solidFill>
                    <w14:schemeClr w14:val="tx1"/>
                  </w14:solidFill>
                </w14:textFill>
              </w:rPr>
              <w:t>机械产品质检员；</w:t>
            </w:r>
          </w:p>
          <w:p>
            <w:pPr>
              <w:spacing w:line="400" w:lineRule="exact"/>
              <w:jc w:val="left"/>
              <w:rPr>
                <w:rFonts w:cs="Tahoma" w:asciiTheme="minorEastAsia" w:hAnsiTheme="minorEastAsia"/>
                <w:bCs/>
                <w:color w:val="000000" w:themeColor="text1"/>
                <w:kern w:val="0"/>
                <w:sz w:val="18"/>
                <w:szCs w:val="18"/>
                <w14:textFill>
                  <w14:solidFill>
                    <w14:schemeClr w14:val="tx1"/>
                  </w14:solidFill>
                </w14:textFill>
              </w:rPr>
            </w:pPr>
            <w:r>
              <w:rPr>
                <w:rFonts w:hint="eastAsia" w:cs="Tahoma" w:asciiTheme="minorEastAsia" w:hAnsiTheme="minorEastAsia"/>
                <w:bCs/>
                <w:color w:val="000000" w:themeColor="text1"/>
                <w:kern w:val="0"/>
                <w:sz w:val="18"/>
                <w:szCs w:val="18"/>
                <w14:textFill>
                  <w14:solidFill>
                    <w14:schemeClr w14:val="tx1"/>
                  </w14:solidFill>
                </w14:textFill>
              </w:rPr>
              <w:t>数控设备装调、管理与维护；</w:t>
            </w:r>
          </w:p>
          <w:p>
            <w:pPr>
              <w:spacing w:line="400" w:lineRule="exact"/>
              <w:jc w:val="left"/>
              <w:rPr>
                <w:rFonts w:cs="Tahoma" w:asciiTheme="minorEastAsia" w:hAnsiTheme="minorEastAsia"/>
                <w:bCs/>
                <w:color w:val="000000" w:themeColor="text1"/>
                <w:kern w:val="0"/>
                <w:sz w:val="18"/>
                <w:szCs w:val="18"/>
                <w14:textFill>
                  <w14:solidFill>
                    <w14:schemeClr w14:val="tx1"/>
                  </w14:solidFill>
                </w14:textFill>
              </w:rPr>
            </w:pPr>
            <w:r>
              <w:rPr>
                <w:rFonts w:hint="eastAsia" w:cs="Tahoma" w:asciiTheme="minorEastAsia" w:hAnsiTheme="minorEastAsia"/>
                <w:bCs/>
                <w:color w:val="000000" w:themeColor="text1"/>
                <w:kern w:val="0"/>
                <w:sz w:val="18"/>
                <w:szCs w:val="18"/>
                <w14:textFill>
                  <w14:solidFill>
                    <w14:schemeClr w14:val="tx1"/>
                  </w14:solidFill>
                </w14:textFill>
              </w:rPr>
              <w:t>生产管理技术员</w:t>
            </w:r>
          </w:p>
        </w:tc>
        <w:tc>
          <w:tcPr>
            <w:tcW w:w="1701" w:type="dxa"/>
            <w:vAlign w:val="center"/>
          </w:tcPr>
          <w:p>
            <w:pPr>
              <w:spacing w:line="400" w:lineRule="exact"/>
              <w:jc w:val="left"/>
              <w:rPr>
                <w:rFonts w:cs="Tahoma" w:asciiTheme="minorEastAsia" w:hAnsiTheme="minorEastAsia"/>
                <w:bCs/>
                <w:color w:val="000000" w:themeColor="text1"/>
                <w:kern w:val="0"/>
                <w:sz w:val="18"/>
                <w:szCs w:val="18"/>
                <w14:textFill>
                  <w14:solidFill>
                    <w14:schemeClr w14:val="tx1"/>
                  </w14:solidFill>
                </w14:textFill>
              </w:rPr>
            </w:pPr>
            <w:r>
              <w:rPr>
                <w:rFonts w:hint="eastAsia" w:cs="Tahoma" w:asciiTheme="minorEastAsia" w:hAnsiTheme="minorEastAsia"/>
                <w:bCs/>
                <w:color w:val="000000" w:themeColor="text1"/>
                <w:kern w:val="0"/>
                <w:sz w:val="18"/>
                <w:szCs w:val="18"/>
                <w14:textFill>
                  <w14:solidFill>
                    <w14:schemeClr w14:val="tx1"/>
                  </w14:solidFill>
                </w14:textFill>
              </w:rPr>
              <w:t>数控车工；</w:t>
            </w:r>
          </w:p>
          <w:p>
            <w:pPr>
              <w:spacing w:line="400" w:lineRule="exact"/>
              <w:jc w:val="left"/>
              <w:rPr>
                <w:rFonts w:cs="Tahoma" w:asciiTheme="minorEastAsia" w:hAnsiTheme="minorEastAsia"/>
                <w:bCs/>
                <w:color w:val="000000" w:themeColor="text1"/>
                <w:kern w:val="0"/>
                <w:sz w:val="18"/>
                <w:szCs w:val="18"/>
                <w14:textFill>
                  <w14:solidFill>
                    <w14:schemeClr w14:val="tx1"/>
                  </w14:solidFill>
                </w14:textFill>
              </w:rPr>
            </w:pPr>
            <w:r>
              <w:rPr>
                <w:rFonts w:hint="eastAsia" w:cs="Tahoma" w:asciiTheme="minorEastAsia" w:hAnsiTheme="minorEastAsia"/>
                <w:bCs/>
                <w:color w:val="000000" w:themeColor="text1"/>
                <w:kern w:val="0"/>
                <w:sz w:val="18"/>
                <w:szCs w:val="18"/>
                <w14:textFill>
                  <w14:solidFill>
                    <w14:schemeClr w14:val="tx1"/>
                  </w14:solidFill>
                </w14:textFill>
              </w:rPr>
              <w:t>数控铣工；</w:t>
            </w:r>
          </w:p>
          <w:p>
            <w:pPr>
              <w:spacing w:line="400" w:lineRule="exact"/>
              <w:jc w:val="left"/>
              <w:rPr>
                <w:rFonts w:cs="Tahoma" w:asciiTheme="minorEastAsia" w:hAnsiTheme="minorEastAsia"/>
                <w:bCs/>
                <w:color w:val="000000" w:themeColor="text1"/>
                <w:kern w:val="0"/>
                <w:sz w:val="18"/>
                <w:szCs w:val="18"/>
                <w14:textFill>
                  <w14:solidFill>
                    <w14:schemeClr w14:val="tx1"/>
                  </w14:solidFill>
                </w14:textFill>
              </w:rPr>
            </w:pPr>
            <w:r>
              <w:rPr>
                <w:rFonts w:hint="eastAsia" w:cs="Tahoma" w:asciiTheme="minorEastAsia" w:hAnsiTheme="minorEastAsia"/>
                <w:bCs/>
                <w:color w:val="000000" w:themeColor="text1"/>
                <w:kern w:val="0"/>
                <w:sz w:val="18"/>
                <w:szCs w:val="18"/>
                <w14:textFill>
                  <w14:solidFill>
                    <w14:schemeClr w14:val="tx1"/>
                  </w14:solidFill>
                </w14:textFill>
              </w:rPr>
              <w:t>数控机床维修工</w:t>
            </w:r>
          </w:p>
        </w:tc>
      </w:tr>
    </w:tbl>
    <w:p>
      <w:pPr>
        <w:widowControl/>
        <w:spacing w:before="156" w:beforeLines="50" w:line="480" w:lineRule="exact"/>
        <w:rPr>
          <w:rFonts w:ascii="宋体" w:hAnsi="宋体"/>
          <w:b/>
          <w:sz w:val="24"/>
        </w:rPr>
      </w:pPr>
      <w:r>
        <w:rPr>
          <w:rFonts w:hint="eastAsia" w:ascii="宋体" w:hAnsi="宋体"/>
          <w:b/>
          <w:sz w:val="24"/>
        </w:rPr>
        <w:t>五、培养目标与培养规格</w:t>
      </w:r>
    </w:p>
    <w:p>
      <w:pPr>
        <w:widowControl/>
        <w:spacing w:line="480" w:lineRule="exact"/>
        <w:ind w:firstLine="482" w:firstLineChars="200"/>
        <w:rPr>
          <w:rFonts w:ascii="宋体" w:hAnsi="宋体"/>
          <w:b/>
          <w:bCs/>
          <w:sz w:val="24"/>
        </w:rPr>
      </w:pPr>
      <w:r>
        <w:rPr>
          <w:rFonts w:hint="eastAsia" w:ascii="宋体" w:hAnsi="宋体"/>
          <w:b/>
          <w:bCs/>
          <w:sz w:val="24"/>
        </w:rPr>
        <w:t>（一）培养目标</w:t>
      </w:r>
    </w:p>
    <w:p>
      <w:pPr>
        <w:widowControl/>
        <w:spacing w:line="480" w:lineRule="exact"/>
        <w:ind w:firstLine="480" w:firstLineChars="200"/>
        <w:rPr>
          <w:rFonts w:ascii="宋体" w:hAnsi="宋体"/>
          <w:sz w:val="24"/>
        </w:rPr>
      </w:pPr>
      <w:r>
        <w:rPr>
          <w:rFonts w:hint="eastAsia" w:ascii="宋体" w:hAnsi="宋体"/>
          <w:sz w:val="24"/>
        </w:rPr>
        <w:t>培养思想政治坚定、德技并修、全面发展，适应社会主义现代化建设需要和适应现代机械行业发展需要，</w:t>
      </w:r>
      <w:r>
        <w:rPr>
          <w:rFonts w:hint="eastAsia" w:ascii="宋体" w:hAnsi="宋体" w:eastAsia="宋体" w:cs="宋体"/>
          <w:spacing w:val="1"/>
          <w:sz w:val="24"/>
        </w:rPr>
        <w:t>具有</w:t>
      </w:r>
      <w:r>
        <w:rPr>
          <w:rFonts w:hint="eastAsia" w:ascii="宋体" w:hAnsi="宋体" w:eastAsia="宋体" w:cs="宋体"/>
          <w:sz w:val="24"/>
        </w:rPr>
        <w:t>家国情怀、劳模精神、创客素养、质量意识、环保意识、安全意识、信息素养、工匠精神、创新思维等素质</w:t>
      </w:r>
      <w:r>
        <w:rPr>
          <w:rFonts w:hint="eastAsia" w:ascii="宋体" w:hAnsi="宋体" w:cs="宋体"/>
          <w:spacing w:val="1"/>
        </w:rPr>
        <w:t>，</w:t>
      </w:r>
      <w:r>
        <w:rPr>
          <w:rFonts w:hint="eastAsia" w:ascii="宋体" w:hAnsi="宋体"/>
          <w:sz w:val="24"/>
        </w:rPr>
        <w:t>掌握现代制造的基本理论、方法和技术，掌握数控加工工艺和数控加工程序编制，掌握典型数控机床的结构和工作原理等基本知识，面向数控机床的操作、编程、管理与检测维修技术，在现代制造行业生产一线从事加工、技术管理等领域的高素质劳动者和技术技能人才。</w:t>
      </w:r>
    </w:p>
    <w:p>
      <w:pPr>
        <w:widowControl/>
        <w:spacing w:line="480" w:lineRule="exact"/>
        <w:ind w:firstLine="482" w:firstLineChars="200"/>
        <w:rPr>
          <w:rFonts w:ascii="宋体" w:hAnsi="宋体"/>
          <w:b/>
          <w:bCs/>
          <w:sz w:val="24"/>
        </w:rPr>
      </w:pPr>
      <w:r>
        <w:rPr>
          <w:rFonts w:hint="eastAsia" w:ascii="宋体" w:hAnsi="宋体"/>
          <w:b/>
          <w:bCs/>
          <w:sz w:val="24"/>
        </w:rPr>
        <w:t>（二）培养规格</w:t>
      </w:r>
    </w:p>
    <w:p>
      <w:pPr>
        <w:widowControl/>
        <w:spacing w:line="480" w:lineRule="exact"/>
        <w:ind w:firstLine="480" w:firstLineChars="200"/>
        <w:rPr>
          <w:rFonts w:ascii="宋体" w:hAnsi="宋体"/>
          <w:sz w:val="24"/>
        </w:rPr>
      </w:pPr>
      <w:r>
        <w:rPr>
          <w:rFonts w:hint="eastAsia" w:ascii="宋体" w:hAnsi="宋体"/>
          <w:sz w:val="24"/>
        </w:rPr>
        <w:t>1.素质</w:t>
      </w:r>
    </w:p>
    <w:p>
      <w:pPr>
        <w:widowControl/>
        <w:spacing w:line="480" w:lineRule="exact"/>
        <w:ind w:firstLine="480" w:firstLineChars="200"/>
        <w:rPr>
          <w:rFonts w:ascii="宋体" w:hAnsi="宋体"/>
          <w:sz w:val="24"/>
        </w:rPr>
      </w:pPr>
      <w:r>
        <w:rPr>
          <w:rFonts w:hint="eastAsia" w:ascii="宋体" w:hAnsi="宋体"/>
          <w:sz w:val="24"/>
        </w:rPr>
        <w:t>【思想政治素质】</w:t>
      </w:r>
    </w:p>
    <w:p>
      <w:pPr>
        <w:widowControl/>
        <w:spacing w:line="480" w:lineRule="exact"/>
        <w:ind w:firstLine="480" w:firstLineChars="200"/>
        <w:rPr>
          <w:rFonts w:ascii="宋体" w:hAnsi="宋体"/>
          <w:sz w:val="24"/>
        </w:rPr>
      </w:pPr>
      <w:r>
        <w:rPr>
          <w:rFonts w:hint="eastAsia" w:ascii="宋体" w:hAnsi="宋体"/>
          <w:sz w:val="24"/>
        </w:rPr>
        <w:t>（1）具有正确的世界观、人生观、价值观。坚定拥护中国共产党领导和我国社会主义制度，在习近平新时代中国特色社会主义思想指引下，践行社会主义核心价值观，具有深厚的爱国情感和中华民族自豪感。</w:t>
      </w:r>
    </w:p>
    <w:p>
      <w:pPr>
        <w:widowControl/>
        <w:spacing w:line="480" w:lineRule="exact"/>
        <w:ind w:firstLine="480" w:firstLineChars="200"/>
        <w:rPr>
          <w:rFonts w:ascii="宋体" w:hAnsi="宋体"/>
          <w:sz w:val="24"/>
        </w:rPr>
      </w:pPr>
      <w:r>
        <w:rPr>
          <w:rFonts w:hint="eastAsia" w:ascii="宋体" w:hAnsi="宋体"/>
          <w:sz w:val="24"/>
        </w:rPr>
        <w:t>（2）崇尚宪法、遵法守纪、崇德向善、诚实守信、尊重生命、热爱劳动，履行道德准则和行为规范，具有社会责任感和社会参与意识。</w:t>
      </w:r>
    </w:p>
    <w:p>
      <w:pPr>
        <w:widowControl/>
        <w:spacing w:line="480" w:lineRule="exact"/>
        <w:ind w:firstLine="480" w:firstLineChars="200"/>
        <w:rPr>
          <w:rFonts w:ascii="宋体" w:hAnsi="宋体"/>
          <w:sz w:val="24"/>
        </w:rPr>
      </w:pPr>
      <w:r>
        <w:rPr>
          <w:rFonts w:hint="eastAsia" w:ascii="宋体" w:hAnsi="宋体"/>
          <w:sz w:val="24"/>
        </w:rPr>
        <w:t>【身心健康素质】</w:t>
      </w:r>
    </w:p>
    <w:p>
      <w:pPr>
        <w:widowControl/>
        <w:spacing w:line="480" w:lineRule="exact"/>
        <w:ind w:firstLine="480" w:firstLineChars="200"/>
        <w:rPr>
          <w:rFonts w:ascii="宋体" w:hAnsi="宋体"/>
          <w:sz w:val="24"/>
        </w:rPr>
      </w:pPr>
      <w:r>
        <w:rPr>
          <w:rFonts w:hint="eastAsia" w:ascii="宋体" w:hAnsi="宋体"/>
          <w:sz w:val="24"/>
        </w:rPr>
        <w:t>（1）具有健康的体魄、心理和健全的人格，掌握基本运动知识和1-2项运动技能，养成良好的健身与卫生习惯，以及良好的行为习惯。</w:t>
      </w:r>
    </w:p>
    <w:p>
      <w:pPr>
        <w:widowControl/>
        <w:spacing w:line="480" w:lineRule="exact"/>
        <w:ind w:firstLine="480" w:firstLineChars="200"/>
        <w:rPr>
          <w:rFonts w:ascii="宋体" w:hAnsi="宋体"/>
          <w:sz w:val="24"/>
        </w:rPr>
      </w:pPr>
      <w:r>
        <w:rPr>
          <w:rFonts w:hint="eastAsia" w:ascii="宋体" w:hAnsi="宋体"/>
          <w:sz w:val="24"/>
        </w:rPr>
        <w:t>（2）且有一定的宙美和人文素养，能够形成1-2项艺术特长或爱好。</w:t>
      </w:r>
    </w:p>
    <w:p>
      <w:pPr>
        <w:widowControl/>
        <w:spacing w:line="480" w:lineRule="exact"/>
        <w:ind w:firstLine="480" w:firstLineChars="200"/>
        <w:rPr>
          <w:rFonts w:ascii="宋体" w:hAnsi="宋体"/>
          <w:sz w:val="24"/>
        </w:rPr>
      </w:pPr>
      <w:r>
        <w:rPr>
          <w:rFonts w:hint="eastAsia" w:ascii="宋体" w:hAnsi="宋体"/>
          <w:sz w:val="24"/>
        </w:rPr>
        <w:t>【职业素养】</w:t>
      </w:r>
    </w:p>
    <w:p>
      <w:pPr>
        <w:widowControl/>
        <w:spacing w:line="480" w:lineRule="exact"/>
        <w:ind w:firstLine="480" w:firstLineChars="200"/>
        <w:rPr>
          <w:rFonts w:ascii="宋体" w:hAnsi="宋体"/>
          <w:sz w:val="24"/>
        </w:rPr>
      </w:pPr>
      <w:r>
        <w:rPr>
          <w:rFonts w:hint="eastAsia" w:ascii="宋体" w:hAnsi="宋体"/>
          <w:sz w:val="24"/>
        </w:rPr>
        <w:t>（1）具有家国情怀、劳模精神、创客素养、质量意识、环保意识、安全意识、信息素养、工匠精神、创新思维。</w:t>
      </w:r>
    </w:p>
    <w:p>
      <w:pPr>
        <w:widowControl/>
        <w:spacing w:line="480" w:lineRule="exact"/>
        <w:ind w:firstLine="480" w:firstLineChars="200"/>
        <w:rPr>
          <w:rFonts w:ascii="宋体" w:hAnsi="宋体"/>
          <w:sz w:val="24"/>
        </w:rPr>
      </w:pPr>
      <w:r>
        <w:rPr>
          <w:rFonts w:hint="eastAsia" w:ascii="宋体" w:hAnsi="宋体"/>
          <w:sz w:val="24"/>
        </w:rPr>
        <w:t>（2）勇于奋斗、乐观向上，具有自我管理能力、职业生涯规划的意识，有较强的集体意识和团队合作精神。</w:t>
      </w:r>
    </w:p>
    <w:p>
      <w:pPr>
        <w:widowControl/>
        <w:spacing w:line="480" w:lineRule="exact"/>
        <w:ind w:firstLine="480" w:firstLineChars="200"/>
        <w:rPr>
          <w:rFonts w:ascii="宋体" w:hAnsi="宋体"/>
          <w:sz w:val="24"/>
        </w:rPr>
      </w:pPr>
      <w:r>
        <w:rPr>
          <w:rFonts w:hint="eastAsia" w:ascii="宋体" w:hAnsi="宋体"/>
          <w:sz w:val="24"/>
        </w:rPr>
        <w:t>（3）具有求实创新的工作作风，严谨细致的工作态度，精益求精的工匠精神。</w:t>
      </w:r>
    </w:p>
    <w:p>
      <w:pPr>
        <w:widowControl/>
        <w:spacing w:line="480" w:lineRule="exact"/>
        <w:ind w:firstLine="480" w:firstLineChars="200"/>
        <w:rPr>
          <w:rFonts w:ascii="宋体" w:hAnsi="宋体"/>
          <w:sz w:val="24"/>
        </w:rPr>
      </w:pPr>
      <w:r>
        <w:rPr>
          <w:rFonts w:hint="eastAsia" w:ascii="宋体" w:hAnsi="宋体"/>
          <w:sz w:val="24"/>
        </w:rPr>
        <w:t>（4）具有良好的查阅科技文献、产品工艺相关手册和工具书进行检索的能力。</w:t>
      </w:r>
    </w:p>
    <w:p>
      <w:pPr>
        <w:widowControl/>
        <w:spacing w:line="480" w:lineRule="exact"/>
        <w:ind w:firstLine="480" w:firstLineChars="200"/>
        <w:rPr>
          <w:rFonts w:ascii="宋体" w:hAnsi="宋体"/>
          <w:sz w:val="24"/>
        </w:rPr>
      </w:pPr>
      <w:r>
        <w:rPr>
          <w:rFonts w:hint="eastAsia" w:ascii="宋体" w:hAnsi="宋体"/>
          <w:sz w:val="24"/>
        </w:rPr>
        <w:t>（5）具有数控新技术新知识的学习能力和应用能力。</w:t>
      </w:r>
    </w:p>
    <w:p>
      <w:pPr>
        <w:widowControl/>
        <w:spacing w:line="480" w:lineRule="exact"/>
        <w:ind w:firstLine="480" w:firstLineChars="200"/>
        <w:rPr>
          <w:rFonts w:ascii="宋体" w:hAnsi="宋体"/>
          <w:sz w:val="24"/>
        </w:rPr>
      </w:pPr>
      <w:r>
        <w:rPr>
          <w:rFonts w:hint="eastAsia" w:ascii="宋体" w:hAnsi="宋体"/>
          <w:sz w:val="24"/>
        </w:rPr>
        <w:t>2.知识</w:t>
      </w:r>
    </w:p>
    <w:p>
      <w:pPr>
        <w:pStyle w:val="67"/>
        <w:tabs>
          <w:tab w:val="left" w:pos="1879"/>
        </w:tabs>
        <w:autoSpaceDE w:val="0"/>
        <w:autoSpaceDN w:val="0"/>
        <w:spacing w:line="480" w:lineRule="exact"/>
        <w:ind w:right="-54" w:firstLine="480"/>
        <w:jc w:val="left"/>
        <w:rPr>
          <w:rFonts w:ascii="宋体" w:hAnsi="宋体" w:cs="宋体"/>
          <w:sz w:val="24"/>
        </w:rPr>
      </w:pPr>
      <w:r>
        <w:rPr>
          <w:rFonts w:hint="eastAsia" w:ascii="宋体" w:hAnsi="宋体" w:eastAsia="宋体" w:cs="宋体"/>
          <w:sz w:val="24"/>
        </w:rPr>
        <w:t>【公共基础知识】</w:t>
      </w:r>
    </w:p>
    <w:p>
      <w:pPr>
        <w:pStyle w:val="4"/>
        <w:widowControl w:val="0"/>
        <w:autoSpaceDE w:val="0"/>
        <w:autoSpaceDN w:val="0"/>
        <w:spacing w:line="480" w:lineRule="exact"/>
        <w:ind w:firstLine="480" w:firstLineChars="200"/>
        <w:jc w:val="both"/>
        <w:rPr>
          <w:rFonts w:ascii="宋体" w:eastAsia="宋体" w:cs="宋体"/>
        </w:rPr>
      </w:pPr>
      <w:r>
        <w:rPr>
          <w:rFonts w:hint="eastAsia" w:ascii="宋体" w:eastAsia="宋体" w:cs="宋体"/>
        </w:rPr>
        <w:t>（1）掌握必备的思想政治理论、军事理论知识和中华优秀传统文化知识；</w:t>
      </w:r>
    </w:p>
    <w:p>
      <w:pPr>
        <w:pStyle w:val="4"/>
        <w:widowControl w:val="0"/>
        <w:autoSpaceDE w:val="0"/>
        <w:autoSpaceDN w:val="0"/>
        <w:spacing w:line="480" w:lineRule="exact"/>
        <w:ind w:firstLine="480" w:firstLineChars="200"/>
        <w:jc w:val="both"/>
        <w:rPr>
          <w:rFonts w:ascii="宋体" w:eastAsia="宋体" w:cs="宋体"/>
        </w:rPr>
      </w:pPr>
      <w:r>
        <w:rPr>
          <w:rFonts w:hint="eastAsia" w:ascii="宋体" w:eastAsia="宋体" w:cs="宋体"/>
        </w:rPr>
        <w:t>（2）掌握必备的文字表达、英语、数学、信息技术、创新创业等基础知识；</w:t>
      </w:r>
    </w:p>
    <w:p>
      <w:pPr>
        <w:pStyle w:val="4"/>
        <w:widowControl w:val="0"/>
        <w:autoSpaceDE w:val="0"/>
        <w:autoSpaceDN w:val="0"/>
        <w:spacing w:line="480" w:lineRule="exact"/>
        <w:ind w:firstLine="480" w:firstLineChars="200"/>
        <w:jc w:val="left"/>
        <w:rPr>
          <w:rFonts w:ascii="宋体" w:eastAsia="宋体" w:cs="宋体"/>
        </w:rPr>
      </w:pPr>
      <w:r>
        <w:rPr>
          <w:rFonts w:hint="eastAsia" w:ascii="宋体" w:eastAsia="宋体" w:cs="宋体"/>
        </w:rPr>
        <w:t>（3）掌握科学的运动锻炼方法，掌握卫生保健、安全防护和心理疏导的相关知识。</w:t>
      </w:r>
    </w:p>
    <w:p>
      <w:pPr>
        <w:pStyle w:val="4"/>
        <w:widowControl w:val="0"/>
        <w:autoSpaceDE w:val="0"/>
        <w:autoSpaceDN w:val="0"/>
        <w:spacing w:line="480" w:lineRule="exact"/>
        <w:ind w:firstLine="480" w:firstLineChars="200"/>
        <w:jc w:val="left"/>
        <w:rPr>
          <w:rFonts w:ascii="宋体" w:eastAsia="宋体" w:cs="宋体"/>
        </w:rPr>
      </w:pPr>
      <w:r>
        <w:rPr>
          <w:rFonts w:hint="eastAsia" w:ascii="宋体" w:eastAsia="宋体" w:cs="宋体"/>
        </w:rPr>
        <w:t>【专业知识】</w:t>
      </w:r>
    </w:p>
    <w:p>
      <w:pPr>
        <w:pStyle w:val="4"/>
        <w:widowControl w:val="0"/>
        <w:autoSpaceDE w:val="0"/>
        <w:autoSpaceDN w:val="0"/>
        <w:spacing w:line="480" w:lineRule="exact"/>
        <w:ind w:firstLine="480" w:firstLineChars="200"/>
        <w:jc w:val="left"/>
        <w:rPr>
          <w:rFonts w:ascii="宋体" w:eastAsia="宋体" w:cs="宋体"/>
        </w:rPr>
      </w:pPr>
      <w:r>
        <w:rPr>
          <w:rFonts w:hint="eastAsia" w:ascii="宋体" w:eastAsia="宋体" w:cs="宋体"/>
        </w:rPr>
        <w:t>（1）熟悉与本专业相关的法律法规以及环境保护、安全消防、文明生产等知识；</w:t>
      </w:r>
    </w:p>
    <w:p>
      <w:pPr>
        <w:pStyle w:val="4"/>
        <w:widowControl w:val="0"/>
        <w:autoSpaceDE w:val="0"/>
        <w:autoSpaceDN w:val="0"/>
        <w:spacing w:line="480" w:lineRule="exact"/>
        <w:ind w:firstLine="480"/>
        <w:jc w:val="left"/>
        <w:rPr>
          <w:rFonts w:ascii="宋体" w:eastAsia="宋体" w:cs="宋体"/>
        </w:rPr>
      </w:pPr>
      <w:r>
        <w:rPr>
          <w:rFonts w:hint="eastAsia" w:ascii="宋体" w:eastAsia="宋体" w:cs="宋体"/>
        </w:rPr>
        <w:t>（2）掌握本专业所需的技术基础理论知识，包括机械制图与CAD、机械设计基础、电工电子应用技术、计算机辅助设计等基本理论知识；</w:t>
      </w:r>
    </w:p>
    <w:p>
      <w:pPr>
        <w:pStyle w:val="4"/>
        <w:widowControl w:val="0"/>
        <w:autoSpaceDE w:val="0"/>
        <w:autoSpaceDN w:val="0"/>
        <w:spacing w:line="480" w:lineRule="exact"/>
        <w:ind w:firstLine="480"/>
        <w:jc w:val="left"/>
        <w:rPr>
          <w:rFonts w:ascii="宋体" w:eastAsia="宋体" w:cs="宋体"/>
        </w:rPr>
      </w:pPr>
      <w:r>
        <w:rPr>
          <w:rFonts w:hint="eastAsia" w:ascii="宋体" w:eastAsia="宋体" w:cs="宋体"/>
        </w:rPr>
        <w:t>（3）掌握数控加工工艺的编制方法，机械制造等专业知识；</w:t>
      </w:r>
    </w:p>
    <w:p>
      <w:pPr>
        <w:pStyle w:val="4"/>
        <w:widowControl w:val="0"/>
        <w:autoSpaceDE w:val="0"/>
        <w:autoSpaceDN w:val="0"/>
        <w:spacing w:line="480" w:lineRule="exact"/>
        <w:ind w:firstLine="480"/>
        <w:jc w:val="left"/>
        <w:rPr>
          <w:rFonts w:ascii="宋体" w:eastAsia="宋体" w:cs="宋体"/>
        </w:rPr>
      </w:pPr>
      <w:r>
        <w:rPr>
          <w:rFonts w:hint="eastAsia" w:ascii="宋体" w:eastAsia="宋体" w:cs="宋体"/>
        </w:rPr>
        <w:t>（4）掌握数控机床使用和维护应具备的机床电气控制等专业知识；</w:t>
      </w:r>
    </w:p>
    <w:p>
      <w:pPr>
        <w:pStyle w:val="4"/>
        <w:widowControl w:val="0"/>
        <w:autoSpaceDE w:val="0"/>
        <w:autoSpaceDN w:val="0"/>
        <w:spacing w:line="480" w:lineRule="exact"/>
        <w:ind w:firstLine="480"/>
        <w:jc w:val="left"/>
        <w:rPr>
          <w:rFonts w:ascii="宋体" w:eastAsia="宋体" w:cs="宋体"/>
        </w:rPr>
      </w:pPr>
      <w:r>
        <w:rPr>
          <w:rFonts w:hint="eastAsia" w:ascii="宋体" w:eastAsia="宋体" w:cs="宋体"/>
        </w:rPr>
        <w:t>（5）了解并掌握数控加工新工艺、新技术等知识。</w:t>
      </w:r>
    </w:p>
    <w:p>
      <w:pPr>
        <w:pStyle w:val="4"/>
        <w:widowControl w:val="0"/>
        <w:autoSpaceDE w:val="0"/>
        <w:autoSpaceDN w:val="0"/>
        <w:spacing w:line="480" w:lineRule="exact"/>
        <w:ind w:firstLine="480"/>
        <w:jc w:val="left"/>
        <w:rPr>
          <w:rFonts w:ascii="宋体" w:eastAsia="宋体" w:cs="宋体"/>
        </w:rPr>
      </w:pPr>
      <w:r>
        <w:rPr>
          <w:rFonts w:hint="eastAsia" w:ascii="宋体" w:eastAsia="宋体" w:cs="宋体"/>
        </w:rPr>
        <w:t>（6）熟悉机械产品质量检测与控制知识。</w:t>
      </w:r>
    </w:p>
    <w:p>
      <w:pPr>
        <w:widowControl/>
        <w:spacing w:line="480" w:lineRule="exact"/>
        <w:ind w:firstLine="480" w:firstLineChars="200"/>
        <w:jc w:val="left"/>
        <w:rPr>
          <w:rFonts w:ascii="宋体" w:hAnsi="宋体"/>
          <w:sz w:val="24"/>
        </w:rPr>
      </w:pPr>
      <w:r>
        <w:rPr>
          <w:rFonts w:hint="eastAsia" w:ascii="宋体" w:hAnsi="宋体"/>
          <w:sz w:val="24"/>
        </w:rPr>
        <w:t>（7）掌握数控加工手工编程和 CAD/CAM自动编程的基本知识。</w:t>
      </w:r>
    </w:p>
    <w:p>
      <w:pPr>
        <w:widowControl/>
        <w:spacing w:line="480" w:lineRule="exact"/>
        <w:ind w:firstLine="480" w:firstLineChars="200"/>
        <w:rPr>
          <w:rFonts w:ascii="宋体" w:hAnsi="宋体"/>
          <w:sz w:val="24"/>
        </w:rPr>
      </w:pPr>
      <w:r>
        <w:rPr>
          <w:rFonts w:ascii="宋体" w:hAnsi="宋体"/>
          <w:sz w:val="24"/>
        </w:rPr>
        <w:t>3.能力</w:t>
      </w:r>
    </w:p>
    <w:p>
      <w:pPr>
        <w:widowControl/>
        <w:spacing w:line="480" w:lineRule="exact"/>
        <w:ind w:firstLine="480" w:firstLineChars="200"/>
        <w:rPr>
          <w:rFonts w:ascii="宋体" w:hAnsi="宋体"/>
          <w:sz w:val="24"/>
        </w:rPr>
      </w:pPr>
      <w:r>
        <w:rPr>
          <w:rFonts w:hint="eastAsia" w:ascii="宋体" w:hAnsi="宋体"/>
          <w:sz w:val="24"/>
        </w:rPr>
        <w:t>【通用能力】</w:t>
      </w:r>
    </w:p>
    <w:p>
      <w:pPr>
        <w:widowControl/>
        <w:spacing w:line="480" w:lineRule="exact"/>
        <w:ind w:firstLine="480" w:firstLineChars="200"/>
        <w:rPr>
          <w:rFonts w:ascii="宋体" w:hAnsi="宋体"/>
          <w:sz w:val="24"/>
        </w:rPr>
      </w:pPr>
      <w:r>
        <w:rPr>
          <w:rFonts w:hint="eastAsia" w:ascii="宋体" w:hAnsi="宋体"/>
          <w:sz w:val="24"/>
        </w:rPr>
        <w:t>（1）具有探究学习、终身学习、分析问题和解决问题的能力；</w:t>
      </w:r>
    </w:p>
    <w:p>
      <w:pPr>
        <w:widowControl/>
        <w:spacing w:line="480" w:lineRule="exact"/>
        <w:ind w:firstLine="480" w:firstLineChars="200"/>
        <w:rPr>
          <w:rFonts w:ascii="宋体" w:hAnsi="宋体"/>
          <w:sz w:val="24"/>
        </w:rPr>
      </w:pPr>
      <w:r>
        <w:rPr>
          <w:rFonts w:hint="eastAsia" w:ascii="宋体" w:hAnsi="宋体"/>
          <w:sz w:val="24"/>
        </w:rPr>
        <w:t>（2）具有良好的语言、文字表达能力和沟通能力；</w:t>
      </w:r>
    </w:p>
    <w:p>
      <w:pPr>
        <w:widowControl/>
        <w:spacing w:line="480" w:lineRule="exact"/>
        <w:ind w:firstLine="480" w:firstLineChars="200"/>
        <w:rPr>
          <w:rFonts w:ascii="宋体" w:hAnsi="宋体"/>
          <w:sz w:val="24"/>
        </w:rPr>
      </w:pPr>
      <w:r>
        <w:rPr>
          <w:rFonts w:hint="eastAsia" w:ascii="宋体" w:hAnsi="宋体"/>
          <w:sz w:val="24"/>
        </w:rPr>
        <w:t>（3）具有社会交往和团队合作能力；</w:t>
      </w:r>
    </w:p>
    <w:p>
      <w:pPr>
        <w:widowControl/>
        <w:spacing w:line="480" w:lineRule="exact"/>
        <w:ind w:firstLine="480" w:firstLineChars="200"/>
        <w:rPr>
          <w:rFonts w:ascii="宋体" w:hAnsi="宋体"/>
          <w:sz w:val="24"/>
        </w:rPr>
      </w:pPr>
      <w:r>
        <w:rPr>
          <w:rFonts w:hint="eastAsia" w:ascii="宋体" w:hAnsi="宋体"/>
          <w:sz w:val="24"/>
        </w:rPr>
        <w:t>（4）具有自我管理与发展能力；</w:t>
      </w:r>
    </w:p>
    <w:p>
      <w:pPr>
        <w:widowControl/>
        <w:spacing w:line="480" w:lineRule="exact"/>
        <w:ind w:firstLine="480" w:firstLineChars="200"/>
        <w:rPr>
          <w:rFonts w:ascii="宋体" w:hAnsi="宋体"/>
          <w:sz w:val="24"/>
        </w:rPr>
      </w:pPr>
      <w:r>
        <w:rPr>
          <w:rFonts w:hint="eastAsia" w:ascii="宋体" w:hAnsi="宋体"/>
          <w:sz w:val="24"/>
        </w:rPr>
        <w:t>（5）具有一定的计算机应用及信息加工能力；</w:t>
      </w:r>
    </w:p>
    <w:p>
      <w:pPr>
        <w:widowControl/>
        <w:spacing w:line="480" w:lineRule="exact"/>
        <w:ind w:firstLine="480" w:firstLineChars="200"/>
        <w:rPr>
          <w:rFonts w:hint="eastAsia" w:ascii="宋体" w:hAnsi="宋体" w:eastAsiaTheme="minorEastAsia"/>
          <w:sz w:val="24"/>
          <w:lang w:val="en-US" w:eastAsia="zh-CN"/>
        </w:rPr>
      </w:pPr>
      <w:r>
        <w:rPr>
          <w:rFonts w:hint="eastAsia" w:ascii="宋体" w:hAnsi="宋体"/>
          <w:sz w:val="24"/>
        </w:rPr>
        <w:t>（6）具有一定的逻辑推理能力。</w:t>
      </w:r>
      <w:r>
        <w:rPr>
          <w:rFonts w:hint="eastAsia" w:ascii="宋体" w:hAnsi="宋体"/>
          <w:sz w:val="24"/>
          <w:lang w:val="en-US" w:eastAsia="zh-CN"/>
        </w:rPr>
        <w:t xml:space="preserve"> </w:t>
      </w:r>
    </w:p>
    <w:p>
      <w:pPr>
        <w:widowControl/>
        <w:spacing w:line="480" w:lineRule="exact"/>
        <w:ind w:firstLine="480" w:firstLineChars="200"/>
        <w:rPr>
          <w:rFonts w:ascii="宋体" w:hAnsi="宋体"/>
          <w:sz w:val="24"/>
        </w:rPr>
      </w:pPr>
      <w:r>
        <w:rPr>
          <w:rFonts w:hint="eastAsia" w:ascii="宋体" w:hAnsi="宋体"/>
          <w:sz w:val="24"/>
        </w:rPr>
        <w:t>【专业技术技能】</w:t>
      </w:r>
    </w:p>
    <w:p>
      <w:pPr>
        <w:widowControl/>
        <w:spacing w:line="480" w:lineRule="exact"/>
        <w:ind w:firstLine="480" w:firstLineChars="200"/>
        <w:rPr>
          <w:rFonts w:ascii="宋体" w:hAnsi="宋体"/>
          <w:sz w:val="24"/>
        </w:rPr>
      </w:pPr>
      <w:r>
        <w:rPr>
          <w:rFonts w:hint="eastAsia" w:ascii="宋体" w:hAnsi="宋体"/>
          <w:sz w:val="24"/>
        </w:rPr>
        <w:t>（1）具备识图与绘图能力、机械设计基本能力、机械零件测绘基本能力；</w:t>
      </w:r>
    </w:p>
    <w:p>
      <w:pPr>
        <w:widowControl/>
        <w:spacing w:line="480" w:lineRule="exact"/>
        <w:ind w:firstLine="480" w:firstLineChars="200"/>
        <w:rPr>
          <w:rFonts w:ascii="宋体" w:hAnsi="宋体"/>
          <w:sz w:val="24"/>
        </w:rPr>
      </w:pPr>
      <w:r>
        <w:rPr>
          <w:rFonts w:hint="eastAsia" w:ascii="宋体" w:hAnsi="宋体"/>
          <w:sz w:val="24"/>
        </w:rPr>
        <w:t>（2）具备常用金属材料选用，成型方法和热处理方式选择的能力；</w:t>
      </w:r>
    </w:p>
    <w:p>
      <w:pPr>
        <w:widowControl/>
        <w:spacing w:line="480" w:lineRule="exact"/>
        <w:ind w:firstLine="480" w:firstLineChars="200"/>
        <w:rPr>
          <w:rFonts w:ascii="宋体" w:hAnsi="宋体"/>
          <w:sz w:val="24"/>
        </w:rPr>
      </w:pPr>
      <w:r>
        <w:rPr>
          <w:rFonts w:hint="eastAsia" w:ascii="宋体" w:hAnsi="宋体"/>
          <w:sz w:val="24"/>
        </w:rPr>
        <w:t>（3）能够进行普通金属切削机床、刀具、量具和夹具的正确选用和使用；</w:t>
      </w:r>
    </w:p>
    <w:p>
      <w:pPr>
        <w:widowControl/>
        <w:spacing w:line="480" w:lineRule="exact"/>
        <w:ind w:firstLine="480" w:firstLineChars="200"/>
        <w:rPr>
          <w:rFonts w:ascii="宋体" w:hAnsi="宋体"/>
          <w:sz w:val="24"/>
        </w:rPr>
      </w:pPr>
      <w:r>
        <w:rPr>
          <w:rFonts w:hint="eastAsia" w:ascii="宋体" w:hAnsi="宋体"/>
          <w:sz w:val="24"/>
        </w:rPr>
        <w:t>（4）能够熟练操作数控机床；</w:t>
      </w:r>
    </w:p>
    <w:p>
      <w:pPr>
        <w:widowControl/>
        <w:spacing w:line="480" w:lineRule="exact"/>
        <w:ind w:firstLine="480" w:firstLineChars="200"/>
        <w:rPr>
          <w:rFonts w:ascii="宋体" w:hAnsi="宋体"/>
          <w:sz w:val="24"/>
        </w:rPr>
      </w:pPr>
      <w:r>
        <w:rPr>
          <w:rFonts w:hint="eastAsia" w:ascii="宋体" w:hAnsi="宋体"/>
          <w:sz w:val="24"/>
        </w:rPr>
        <w:t>（5）能够进行典型零件的机械加工工艺编制与实施；</w:t>
      </w:r>
    </w:p>
    <w:p>
      <w:pPr>
        <w:widowControl/>
        <w:spacing w:line="480" w:lineRule="exact"/>
        <w:ind w:firstLine="480" w:firstLineChars="200"/>
        <w:rPr>
          <w:rFonts w:ascii="宋体" w:hAnsi="宋体"/>
          <w:sz w:val="24"/>
        </w:rPr>
      </w:pPr>
      <w:r>
        <w:rPr>
          <w:rFonts w:hint="eastAsia" w:ascii="宋体" w:hAnsi="宋体"/>
          <w:sz w:val="24"/>
        </w:rPr>
        <w:t>（6）具有产品质量检测及质量控制的基本能力；</w:t>
      </w:r>
    </w:p>
    <w:p>
      <w:pPr>
        <w:widowControl/>
        <w:spacing w:line="480" w:lineRule="exact"/>
        <w:ind w:firstLine="480" w:firstLineChars="200"/>
        <w:rPr>
          <w:rFonts w:ascii="宋体" w:hAnsi="宋体"/>
          <w:sz w:val="24"/>
        </w:rPr>
      </w:pPr>
      <w:r>
        <w:rPr>
          <w:rFonts w:hint="eastAsia" w:ascii="宋体" w:hAnsi="宋体"/>
          <w:sz w:val="24"/>
        </w:rPr>
        <w:t>（7）具有数控设备维护与保养的基本能力；</w:t>
      </w:r>
    </w:p>
    <w:p>
      <w:pPr>
        <w:widowControl/>
        <w:spacing w:line="480" w:lineRule="exact"/>
        <w:ind w:firstLine="480" w:firstLineChars="200"/>
        <w:rPr>
          <w:rFonts w:ascii="宋体" w:hAnsi="宋体"/>
          <w:sz w:val="24"/>
        </w:rPr>
      </w:pPr>
      <w:r>
        <w:rPr>
          <w:rFonts w:hint="eastAsia" w:ascii="宋体" w:hAnsi="宋体"/>
          <w:sz w:val="24"/>
        </w:rPr>
        <w:t>（8）能够胜任生产现场的日常管理工作。</w:t>
      </w:r>
    </w:p>
    <w:p>
      <w:pPr>
        <w:widowControl/>
        <w:spacing w:line="480" w:lineRule="exact"/>
        <w:rPr>
          <w:rFonts w:ascii="宋体" w:hAnsi="宋体"/>
          <w:b/>
          <w:sz w:val="24"/>
        </w:rPr>
      </w:pPr>
      <w:r>
        <w:rPr>
          <w:rFonts w:hint="eastAsia" w:ascii="宋体" w:hAnsi="宋体"/>
          <w:b/>
          <w:sz w:val="24"/>
        </w:rPr>
        <w:t>六、课程设置</w:t>
      </w:r>
    </w:p>
    <w:p>
      <w:pPr>
        <w:widowControl/>
        <w:spacing w:line="480" w:lineRule="exact"/>
        <w:ind w:firstLine="480" w:firstLineChars="200"/>
        <w:rPr>
          <w:rFonts w:ascii="宋体" w:hAnsi="宋体"/>
          <w:sz w:val="24"/>
        </w:rPr>
      </w:pPr>
      <w:r>
        <w:rPr>
          <w:rFonts w:hint="eastAsia" w:ascii="宋体" w:hAnsi="宋体"/>
          <w:sz w:val="24"/>
        </w:rPr>
        <w:t>本专业主要包括公共基础课程和专业课程。</w:t>
      </w:r>
    </w:p>
    <w:p>
      <w:pPr>
        <w:widowControl/>
        <w:spacing w:line="480" w:lineRule="exact"/>
        <w:ind w:firstLine="480" w:firstLineChars="200"/>
        <w:rPr>
          <w:rFonts w:ascii="宋体" w:hAnsi="宋体"/>
          <w:sz w:val="24"/>
        </w:rPr>
      </w:pPr>
      <w:r>
        <w:rPr>
          <w:rFonts w:hint="eastAsia" w:ascii="宋体" w:hAnsi="宋体"/>
          <w:sz w:val="24"/>
        </w:rPr>
        <w:t>（一）公共基础课程</w:t>
      </w:r>
    </w:p>
    <w:p>
      <w:pPr>
        <w:spacing w:line="480" w:lineRule="exact"/>
        <w:ind w:firstLine="480" w:firstLineChars="200"/>
        <w:rPr>
          <w:rFonts w:ascii="宋体" w:hAnsi="宋体"/>
          <w:sz w:val="24"/>
        </w:rPr>
      </w:pPr>
      <w:r>
        <w:rPr>
          <w:rFonts w:hint="eastAsia" w:ascii="宋体" w:hAnsi="宋体"/>
          <w:sz w:val="24"/>
        </w:rPr>
        <w:t>1、公共基础课程，共19门，合计学分71分。主要课程有：语文、数学、英语、音乐、德育、体育、思想政治理论课（包括：思想道德</w:t>
      </w:r>
      <w:r>
        <w:rPr>
          <w:rFonts w:hint="eastAsia" w:ascii="宋体" w:hAnsi="宋体"/>
          <w:sz w:val="24"/>
          <w:lang w:val="en-US" w:eastAsia="zh-CN"/>
        </w:rPr>
        <w:t>与法治</w:t>
      </w:r>
      <w:r>
        <w:rPr>
          <w:rFonts w:hint="eastAsia" w:ascii="宋体" w:hAnsi="宋体"/>
          <w:sz w:val="24"/>
        </w:rPr>
        <w:t>、毛泽东思想和中国特色社会主义理论体系概论、形势与政策）、军事理论与军事技能训练、大学生心理健康教育，大学体育与健康、</w:t>
      </w:r>
      <w:r>
        <w:rPr>
          <w:rFonts w:hint="eastAsia" w:ascii="宋体" w:hAnsi="宋体"/>
          <w:sz w:val="24"/>
          <w:lang w:eastAsia="zh-CN"/>
        </w:rPr>
        <w:t>大学生创新创业基础</w:t>
      </w:r>
      <w:r>
        <w:rPr>
          <w:rFonts w:hint="eastAsia" w:ascii="宋体" w:hAnsi="宋体"/>
          <w:sz w:val="24"/>
        </w:rPr>
        <w:t>、</w:t>
      </w:r>
      <w:r>
        <w:rPr>
          <w:rFonts w:hint="eastAsia" w:ascii="宋体" w:hAnsi="宋体"/>
          <w:sz w:val="24"/>
          <w:lang w:eastAsia="zh-CN"/>
        </w:rPr>
        <w:t>职业发展与就业指导</w:t>
      </w:r>
      <w:r>
        <w:rPr>
          <w:rFonts w:hint="eastAsia" w:ascii="宋体" w:hAnsi="宋体"/>
          <w:sz w:val="24"/>
        </w:rPr>
        <w:t>、大学英语、</w:t>
      </w:r>
      <w:r>
        <w:rPr>
          <w:rFonts w:hint="eastAsia" w:ascii="宋体" w:hAnsi="宋体"/>
          <w:sz w:val="24"/>
          <w:lang w:eastAsia="zh-CN"/>
        </w:rPr>
        <w:t>信息技术</w:t>
      </w:r>
      <w:r>
        <w:rPr>
          <w:rFonts w:hint="eastAsia" w:ascii="宋体" w:hAnsi="宋体"/>
          <w:sz w:val="24"/>
        </w:rPr>
        <w:t>、高等数学、</w:t>
      </w:r>
      <w:r>
        <w:rPr>
          <w:rFonts w:hint="eastAsia" w:ascii="宋体" w:hAnsi="宋体"/>
          <w:sz w:val="24"/>
          <w:lang w:eastAsia="zh-CN"/>
        </w:rPr>
        <w:t>中华优秀传统文化</w:t>
      </w:r>
      <w:r>
        <w:rPr>
          <w:rFonts w:hint="eastAsia" w:ascii="宋体" w:hAnsi="宋体"/>
          <w:sz w:val="24"/>
        </w:rPr>
        <w:t>、艺术类课程。主要公共基础课程简介如下：</w:t>
      </w:r>
    </w:p>
    <w:p>
      <w:pPr>
        <w:spacing w:line="480" w:lineRule="exact"/>
        <w:ind w:firstLine="480" w:firstLineChars="200"/>
        <w:rPr>
          <w:rFonts w:hint="eastAsia" w:ascii="宋体" w:hAnsi="宋体" w:eastAsia="宋体" w:cs="宋体"/>
          <w:sz w:val="24"/>
        </w:rPr>
      </w:pPr>
      <w:r>
        <w:rPr>
          <w:rFonts w:hint="eastAsia" w:ascii="宋体" w:hAnsi="宋体"/>
          <w:sz w:val="24"/>
        </w:rPr>
        <w:t>（1）</w:t>
      </w:r>
      <w:r>
        <w:rPr>
          <w:rFonts w:hint="eastAsia" w:ascii="宋体" w:hAnsi="宋体" w:eastAsia="宋体" w:cs="宋体"/>
          <w:sz w:val="24"/>
        </w:rPr>
        <w:t>德育</w:t>
      </w:r>
    </w:p>
    <w:p>
      <w:pPr>
        <w:spacing w:line="480" w:lineRule="exact"/>
        <w:ind w:firstLine="480" w:firstLineChars="200"/>
        <w:rPr>
          <w:rFonts w:hint="eastAsia" w:ascii="宋体" w:hAnsi="宋体" w:eastAsia="宋体" w:cs="宋体"/>
          <w:sz w:val="24"/>
        </w:rPr>
      </w:pPr>
      <w:r>
        <w:rPr>
          <w:rFonts w:hint="eastAsia" w:ascii="宋体" w:hAnsi="宋体" w:eastAsia="宋体" w:cs="宋体"/>
          <w:sz w:val="24"/>
        </w:rPr>
        <w:t>课程目标：德育是数控技术应用专业必修的一门文化基础课程。旨在对学生进行思想政治教育、道德教育、法制教育、职业生涯和职业理想教育，提高学生的政治思想素质、职业道德和法律素质，促进学生的全面发展和综合职业能力的形成。</w:t>
      </w:r>
    </w:p>
    <w:p>
      <w:pPr>
        <w:spacing w:line="480" w:lineRule="exact"/>
        <w:ind w:firstLine="480" w:firstLineChars="200"/>
        <w:rPr>
          <w:rFonts w:hint="eastAsia" w:ascii="宋体" w:hAnsi="宋体" w:eastAsia="宋体" w:cs="宋体"/>
          <w:sz w:val="24"/>
        </w:rPr>
      </w:pPr>
      <w:r>
        <w:rPr>
          <w:rFonts w:hint="eastAsia" w:ascii="宋体" w:hAnsi="宋体" w:eastAsia="宋体" w:cs="宋体"/>
          <w:sz w:val="24"/>
        </w:rPr>
        <w:t>主要内容：通过本课程的学习，使学生树立正确的职业理想，形成正确的职业观、择业观、创业观和成才观，初步具有职业生涯规划的能力；让学生明确发展方向，制定发展措施，进行合理的职业生涯规划；初步具备运用哲学原理分析解决学习、工作中遇到的问题的能力；增强职业道德意识，养成良好的职业道德行为习惯；树立法治观念，增强法律意识，提高思想政治素质、职业道德素质和法律素质，促进德智体全面发展和综合职业能力形成，做好适应社会、融入社会、就业与创业的准备。</w:t>
      </w:r>
    </w:p>
    <w:p>
      <w:pPr>
        <w:spacing w:line="480" w:lineRule="exact"/>
        <w:ind w:firstLine="480" w:firstLineChars="200"/>
        <w:rPr>
          <w:rFonts w:hint="eastAsia" w:ascii="宋体" w:hAnsi="宋体" w:eastAsia="宋体" w:cs="宋体"/>
          <w:sz w:val="24"/>
        </w:rPr>
      </w:pPr>
      <w:r>
        <w:rPr>
          <w:rFonts w:hint="eastAsia" w:ascii="宋体" w:hAnsi="宋体" w:eastAsia="宋体" w:cs="宋体"/>
          <w:sz w:val="24"/>
        </w:rPr>
        <w:t>教学要求： 实施素质教育，全面贯彻党的教育方针，端正教育思想，转变教育观念，面向全体学生，以培养学生的创新精神和实践能力为重点，为学生全面发展和终身发展奠定基础，切实提高学校德育工作和课程的针对性、实效性。</w:t>
      </w:r>
    </w:p>
    <w:p>
      <w:pPr>
        <w:spacing w:line="480" w:lineRule="exact"/>
        <w:ind w:firstLine="480" w:firstLineChars="200"/>
        <w:rPr>
          <w:rFonts w:hint="eastAsia" w:ascii="宋体" w:hAnsi="宋体" w:eastAsia="宋体" w:cs="宋体"/>
          <w:sz w:val="24"/>
        </w:rPr>
      </w:pPr>
      <w:r>
        <w:rPr>
          <w:rFonts w:hint="eastAsia" w:ascii="宋体" w:hAnsi="宋体"/>
          <w:sz w:val="24"/>
        </w:rPr>
        <w:t>（2）</w:t>
      </w:r>
      <w:r>
        <w:rPr>
          <w:rFonts w:hint="eastAsia" w:ascii="宋体" w:hAnsi="宋体" w:eastAsia="宋体" w:cs="宋体"/>
          <w:sz w:val="24"/>
        </w:rPr>
        <w:t>语文</w:t>
      </w:r>
    </w:p>
    <w:p>
      <w:pPr>
        <w:spacing w:line="480" w:lineRule="exact"/>
        <w:ind w:firstLine="480" w:firstLineChars="200"/>
        <w:rPr>
          <w:rFonts w:hint="eastAsia" w:ascii="宋体" w:hAnsi="宋体" w:eastAsia="宋体" w:cs="宋体"/>
          <w:sz w:val="24"/>
        </w:rPr>
      </w:pPr>
      <w:r>
        <w:rPr>
          <w:rFonts w:hint="eastAsia" w:ascii="宋体" w:hAnsi="宋体" w:eastAsia="宋体" w:cs="宋体"/>
          <w:sz w:val="24"/>
        </w:rPr>
        <w:t>课程目标：语文是数控技术应用专业必修的一门文化基础课程。注重应用文写作能力的训练，为数控项目的策划与实施提供基本语言的支持，加强语文实践，为综合职业能力的形成，以及继续学习奠定基础。同时，引导学生重视语言的积累和感悟，接受优秀文化的熏陶，提高思想品德修养和审美情趣，形成良好的个性、健全的人格，促进职业生涯的发展。</w:t>
      </w:r>
    </w:p>
    <w:p>
      <w:pPr>
        <w:spacing w:line="480" w:lineRule="exact"/>
        <w:ind w:firstLine="480" w:firstLineChars="200"/>
        <w:rPr>
          <w:rFonts w:hint="eastAsia" w:ascii="宋体" w:hAnsi="宋体" w:eastAsia="宋体" w:cs="宋体"/>
          <w:sz w:val="24"/>
        </w:rPr>
      </w:pPr>
      <w:r>
        <w:rPr>
          <w:rFonts w:hint="eastAsia" w:ascii="宋体" w:hAnsi="宋体" w:eastAsia="宋体" w:cs="宋体"/>
          <w:sz w:val="24"/>
        </w:rPr>
        <w:t>主要内容：指导学生正确理解与运用语言文字，对学生进行普通话训练、现代文阅读与欣赏训练、文言文阅读与欣赏训练、实用文体写作和口语交际能力训练、信息搜集整理与运用能力训练。</w:t>
      </w:r>
    </w:p>
    <w:p>
      <w:pPr>
        <w:spacing w:line="480" w:lineRule="exact"/>
        <w:ind w:firstLine="480" w:firstLineChars="200"/>
        <w:rPr>
          <w:rFonts w:hint="eastAsia" w:ascii="宋体" w:hAnsi="宋体" w:eastAsia="宋体" w:cs="宋体"/>
          <w:sz w:val="24"/>
        </w:rPr>
      </w:pPr>
      <w:r>
        <w:rPr>
          <w:rFonts w:hint="eastAsia" w:ascii="宋体" w:hAnsi="宋体" w:eastAsia="宋体" w:cs="宋体"/>
          <w:sz w:val="24"/>
        </w:rPr>
        <w:t>教学要求： 在九年义务教育的基础上，培养学生热爱祖国语言文字的思想感情，使学生进一步提高正确理解与运用祖国语言文字的能力，提高科学文化素养，以适应就业和创业的需要。指导学生学习必需的语文基础知识，掌握日常生活和职业岗位需要的现代文阅读能力、写作能力、口语交际能力，具有初步的文学作品欣赏能力和浅易文言文阅读能力。指导学生掌握基本的语文学习方法，养成自学和运用语文的良好习惯。引导学生重视语言的积累和感悟，接受优秀文化的熏陶，提高思想品德修养和审美情趣，形成良好的个性、健全的人格，促进职业生涯的发展。</w:t>
      </w:r>
    </w:p>
    <w:p>
      <w:pPr>
        <w:spacing w:line="480" w:lineRule="exact"/>
        <w:ind w:firstLine="480" w:firstLineChars="200"/>
        <w:rPr>
          <w:rFonts w:hint="eastAsia" w:ascii="宋体" w:hAnsi="宋体" w:eastAsia="宋体" w:cs="宋体"/>
          <w:sz w:val="24"/>
        </w:rPr>
      </w:pPr>
      <w:r>
        <w:rPr>
          <w:rFonts w:hint="eastAsia" w:ascii="宋体" w:hAnsi="宋体"/>
          <w:sz w:val="24"/>
        </w:rPr>
        <w:t>（3）</w:t>
      </w:r>
      <w:r>
        <w:rPr>
          <w:rFonts w:hint="eastAsia" w:ascii="宋体" w:hAnsi="宋体" w:eastAsia="宋体" w:cs="宋体"/>
          <w:sz w:val="24"/>
        </w:rPr>
        <w:t>英语</w:t>
      </w:r>
    </w:p>
    <w:p>
      <w:pPr>
        <w:spacing w:line="480" w:lineRule="exact"/>
        <w:ind w:firstLine="480" w:firstLineChars="200"/>
        <w:rPr>
          <w:rFonts w:hint="eastAsia" w:ascii="宋体" w:hAnsi="宋体" w:eastAsia="宋体" w:cs="宋体"/>
          <w:sz w:val="24"/>
        </w:rPr>
      </w:pPr>
      <w:r>
        <w:rPr>
          <w:rFonts w:hint="eastAsia" w:ascii="宋体" w:hAnsi="宋体" w:eastAsia="宋体" w:cs="宋体"/>
          <w:sz w:val="24"/>
        </w:rPr>
        <w:t>课程目标：英语是数控技术应用专业必修的一门文化基础课程。旨在使学生掌握一定的英语基础知识和基本技能，对学生进行听、说、读、写基本技能训练，初步运用英语进行交际的训练。</w:t>
      </w:r>
    </w:p>
    <w:p>
      <w:pPr>
        <w:spacing w:line="480" w:lineRule="exact"/>
        <w:ind w:firstLine="480" w:firstLineChars="200"/>
        <w:rPr>
          <w:rFonts w:hint="eastAsia" w:ascii="宋体" w:hAnsi="宋体" w:eastAsia="宋体" w:cs="宋体"/>
          <w:sz w:val="24"/>
        </w:rPr>
      </w:pPr>
      <w:r>
        <w:rPr>
          <w:rFonts w:hint="eastAsia" w:ascii="宋体" w:hAnsi="宋体" w:eastAsia="宋体" w:cs="宋体"/>
          <w:sz w:val="24"/>
        </w:rPr>
        <w:t>主要内容：通过本课程的学习，使学生能听懂英语简单对话和短文，能围绕日常话题进行初步交际，同时结合数控专业要求，渗透英语在日常生活和职业场景中的应用，提高学生数控专业英语的学习水平，培养学生专业英语的应用能力。</w:t>
      </w:r>
    </w:p>
    <w:p>
      <w:pPr>
        <w:spacing w:line="480" w:lineRule="exact"/>
        <w:ind w:firstLine="480" w:firstLineChars="200"/>
        <w:rPr>
          <w:rFonts w:hint="eastAsia" w:ascii="宋体" w:hAnsi="宋体" w:eastAsia="宋体" w:cs="宋体"/>
          <w:sz w:val="24"/>
        </w:rPr>
      </w:pPr>
      <w:r>
        <w:rPr>
          <w:rFonts w:hint="eastAsia" w:ascii="宋体" w:hAnsi="宋体" w:eastAsia="宋体" w:cs="宋体"/>
          <w:sz w:val="24"/>
        </w:rPr>
        <w:t>教学要求： 中等职业学校英语课程是九年制义务教育阶段英语课程的巩固与拓展，是一门重要的、必修的文化基础课程，具有很强的工具性和实践性。学生通过英语学习和语言实践，逐步掌握基础知识和基本技能，不断提高语言运用能力和人文素养，为其职业发展和终身学习奠定良好的基础。</w:t>
      </w:r>
    </w:p>
    <w:p>
      <w:pPr>
        <w:spacing w:line="480" w:lineRule="exact"/>
        <w:ind w:firstLine="480" w:firstLineChars="200"/>
        <w:rPr>
          <w:rFonts w:hint="eastAsia" w:ascii="宋体" w:hAnsi="宋体" w:eastAsia="宋体" w:cs="宋体"/>
          <w:sz w:val="24"/>
        </w:rPr>
      </w:pPr>
      <w:r>
        <w:rPr>
          <w:rFonts w:hint="eastAsia" w:ascii="宋体" w:hAnsi="宋体"/>
          <w:sz w:val="24"/>
        </w:rPr>
        <w:t>（4）</w:t>
      </w:r>
      <w:r>
        <w:rPr>
          <w:rFonts w:hint="eastAsia" w:ascii="宋体" w:hAnsi="宋体" w:eastAsia="宋体" w:cs="宋体"/>
          <w:sz w:val="24"/>
        </w:rPr>
        <w:t>数学</w:t>
      </w:r>
    </w:p>
    <w:p>
      <w:pPr>
        <w:spacing w:line="480" w:lineRule="exact"/>
        <w:ind w:firstLine="480" w:firstLineChars="200"/>
        <w:rPr>
          <w:rFonts w:hint="eastAsia" w:ascii="宋体" w:hAnsi="宋体" w:eastAsia="宋体" w:cs="宋体"/>
          <w:sz w:val="24"/>
        </w:rPr>
      </w:pPr>
      <w:r>
        <w:rPr>
          <w:rFonts w:hint="eastAsia" w:ascii="宋体" w:hAnsi="宋体" w:eastAsia="宋体" w:cs="宋体"/>
          <w:sz w:val="24"/>
        </w:rPr>
        <w:t>课程目标：数学是数控技术应用专业必修的一门文化基础课程。旨在使学生掌握必要的数学基础知识，注重培养学生的逻辑思维能力，为学生学习数控专业知识、掌握职业技能、继续学习和终身发展奠定基础。</w:t>
      </w:r>
    </w:p>
    <w:p>
      <w:pPr>
        <w:spacing w:line="480" w:lineRule="exact"/>
        <w:ind w:firstLine="480" w:firstLineChars="200"/>
        <w:rPr>
          <w:rFonts w:hint="eastAsia" w:ascii="宋体" w:hAnsi="宋体" w:eastAsia="宋体" w:cs="宋体"/>
          <w:sz w:val="24"/>
        </w:rPr>
      </w:pPr>
      <w:r>
        <w:rPr>
          <w:rFonts w:hint="eastAsia" w:ascii="宋体" w:hAnsi="宋体" w:eastAsia="宋体" w:cs="宋体"/>
          <w:sz w:val="24"/>
        </w:rPr>
        <w:t>主要内容：通过本课程的学习，使学生掌握职业岗位和生活中必要的数学基础知识，具备必需的数学运算能力和计算工具使用能力，提高学生的空间想象、数形结合、逻辑思维和分析解决问题的能力。</w:t>
      </w:r>
    </w:p>
    <w:p>
      <w:pPr>
        <w:spacing w:line="480" w:lineRule="exact"/>
        <w:ind w:firstLine="480" w:firstLineChars="200"/>
        <w:rPr>
          <w:rFonts w:hint="eastAsia" w:ascii="宋体" w:hAnsi="宋体" w:eastAsia="宋体" w:cs="宋体"/>
          <w:sz w:val="24"/>
        </w:rPr>
      </w:pPr>
      <w:r>
        <w:rPr>
          <w:rFonts w:hint="eastAsia" w:ascii="宋体" w:hAnsi="宋体" w:eastAsia="宋体" w:cs="宋体"/>
          <w:sz w:val="24"/>
        </w:rPr>
        <w:t>教学要求： 在义务教育基础上，使学生进一步学习并掌握职业岗位和生活中所必要的数学基础知识。培养学生的计算技能、计算工具使用技能和数据处理技能，培养学生的观察能力、空间想象能力、分析与解决问题能力和数学思维能力。引导学生逐步养成良好的学习习惯、实践意识、创新意识和实事求是的科学态度，提高学生就业能力与创业能力。</w:t>
      </w:r>
    </w:p>
    <w:p>
      <w:pPr>
        <w:spacing w:line="480" w:lineRule="exact"/>
        <w:ind w:firstLine="480" w:firstLineChars="200"/>
        <w:rPr>
          <w:rFonts w:hint="eastAsia" w:ascii="宋体" w:hAnsi="宋体" w:eastAsia="宋体" w:cs="宋体"/>
          <w:sz w:val="24"/>
        </w:rPr>
      </w:pPr>
      <w:r>
        <w:rPr>
          <w:rFonts w:hint="eastAsia" w:ascii="宋体" w:hAnsi="宋体"/>
          <w:sz w:val="24"/>
        </w:rPr>
        <w:t>（5）</w:t>
      </w:r>
      <w:r>
        <w:rPr>
          <w:rFonts w:hint="eastAsia" w:ascii="宋体" w:hAnsi="宋体" w:eastAsia="宋体" w:cs="宋体"/>
          <w:sz w:val="24"/>
        </w:rPr>
        <w:t>体育与健康</w:t>
      </w:r>
    </w:p>
    <w:p>
      <w:pPr>
        <w:spacing w:line="480" w:lineRule="exact"/>
        <w:ind w:firstLine="480" w:firstLineChars="200"/>
        <w:rPr>
          <w:rFonts w:hint="eastAsia" w:ascii="宋体" w:hAnsi="宋体" w:eastAsia="宋体" w:cs="宋体"/>
          <w:sz w:val="24"/>
        </w:rPr>
      </w:pPr>
      <w:r>
        <w:rPr>
          <w:rFonts w:hint="eastAsia" w:ascii="宋体" w:hAnsi="宋体" w:eastAsia="宋体" w:cs="宋体"/>
          <w:sz w:val="24"/>
        </w:rPr>
        <w:t>课程目标：体育与健康是数控技术应用专业必修的一门文化基础课程。旨在树立“健康第一”的指导思想，传授通过科学指导和安排体育锻炼过程，培养学生的健康人格、增强体能素质、提高综合职业能力。</w:t>
      </w:r>
    </w:p>
    <w:p>
      <w:pPr>
        <w:spacing w:line="480" w:lineRule="exact"/>
        <w:ind w:firstLine="480" w:firstLineChars="200"/>
        <w:rPr>
          <w:rFonts w:hint="eastAsia" w:ascii="宋体" w:hAnsi="宋体" w:eastAsia="宋体" w:cs="宋体"/>
          <w:sz w:val="24"/>
        </w:rPr>
      </w:pPr>
      <w:r>
        <w:rPr>
          <w:rFonts w:hint="eastAsia" w:ascii="宋体" w:hAnsi="宋体" w:eastAsia="宋体" w:cs="宋体"/>
          <w:sz w:val="24"/>
        </w:rPr>
        <w:t>主要内容：主要学习体育与健康的基本文化知识、安全教育、体育技能和方法，全面锻炼身体，增强体质。</w:t>
      </w:r>
    </w:p>
    <w:p>
      <w:pPr>
        <w:spacing w:line="480" w:lineRule="exact"/>
        <w:ind w:firstLine="480" w:firstLineChars="200"/>
        <w:rPr>
          <w:rFonts w:hint="eastAsia" w:ascii="宋体" w:hAnsi="宋体" w:eastAsia="宋体" w:cs="宋体"/>
          <w:sz w:val="24"/>
        </w:rPr>
      </w:pPr>
      <w:r>
        <w:rPr>
          <w:rFonts w:hint="eastAsia" w:ascii="宋体" w:hAnsi="宋体" w:eastAsia="宋体" w:cs="宋体"/>
          <w:sz w:val="24"/>
        </w:rPr>
        <w:t>教学要求：全面增强学生体质，促进学生的生理和心理健康发展，培养从事未来职业所必需的身体基本活动能力和对环境的适应能力，养成从事体育锻炼的意识和习惯。通过体育教学使学生掌握体育的基本原理和基本技能，促进学生喜爱体育，懂得锻炼的方法，具有参与体育的能力，增进体育文化素养。进行思想品德法教育，增强学生社会责任感，培养勇敢顽强进取的精神，教育学生文明礼貌，乐观自信养成良好的个性心理和意志品质。</w:t>
      </w:r>
    </w:p>
    <w:p>
      <w:pPr>
        <w:spacing w:line="480" w:lineRule="exact"/>
        <w:ind w:firstLine="480" w:firstLineChars="200"/>
        <w:rPr>
          <w:rFonts w:ascii="宋体" w:hAnsi="宋体" w:eastAsia="宋体" w:cs="宋体"/>
          <w:sz w:val="24"/>
        </w:rPr>
      </w:pPr>
      <w:r>
        <w:rPr>
          <w:rFonts w:hint="eastAsia" w:ascii="宋体" w:hAnsi="宋体"/>
          <w:sz w:val="24"/>
        </w:rPr>
        <w:t>（6）</w:t>
      </w:r>
      <w:r>
        <w:rPr>
          <w:rFonts w:hint="eastAsia" w:ascii="宋体" w:hAnsi="宋体" w:eastAsia="宋体" w:cs="宋体"/>
          <w:sz w:val="24"/>
        </w:rPr>
        <w:t>公共艺术</w:t>
      </w:r>
    </w:p>
    <w:p>
      <w:pPr>
        <w:spacing w:line="480" w:lineRule="exact"/>
        <w:ind w:firstLine="480" w:firstLineChars="200"/>
        <w:rPr>
          <w:rFonts w:hint="eastAsia" w:ascii="宋体" w:hAnsi="宋体" w:eastAsia="宋体" w:cs="宋体"/>
          <w:sz w:val="24"/>
        </w:rPr>
      </w:pPr>
      <w:r>
        <w:rPr>
          <w:rFonts w:hint="eastAsia" w:ascii="宋体" w:hAnsi="宋体" w:eastAsia="宋体" w:cs="宋体"/>
          <w:sz w:val="24"/>
        </w:rPr>
        <w:t>课程目标：该课程在培养计划中起着非常重要的作用，是主要课程，该课程侧重于学生的技能技巧的培养。从而为培养学生具备较强艺术素质和综合能力打下良好的基础。</w:t>
      </w:r>
    </w:p>
    <w:p>
      <w:pPr>
        <w:spacing w:line="480" w:lineRule="exact"/>
        <w:ind w:firstLine="480" w:firstLineChars="200"/>
        <w:rPr>
          <w:rFonts w:hint="eastAsia" w:ascii="宋体" w:hAnsi="宋体" w:eastAsia="宋体" w:cs="宋体"/>
          <w:sz w:val="24"/>
        </w:rPr>
      </w:pPr>
      <w:r>
        <w:rPr>
          <w:rFonts w:hint="eastAsia" w:ascii="宋体" w:hAnsi="宋体" w:eastAsia="宋体" w:cs="宋体"/>
          <w:sz w:val="24"/>
        </w:rPr>
        <w:t>主要内容：本课程的教学内容是使学生在理解和掌握美术基础知识和基本技能的前提下，提高自身的整体素质、审美能力、造型能力和动手能力。</w:t>
      </w:r>
    </w:p>
    <w:p>
      <w:pPr>
        <w:spacing w:line="480" w:lineRule="exact"/>
        <w:ind w:firstLine="480" w:firstLineChars="200"/>
        <w:rPr>
          <w:rFonts w:hint="eastAsia" w:ascii="宋体" w:hAnsi="宋体" w:eastAsia="宋体" w:cs="宋体"/>
          <w:sz w:val="24"/>
        </w:rPr>
      </w:pPr>
      <w:r>
        <w:rPr>
          <w:rFonts w:hint="eastAsia" w:ascii="宋体" w:hAnsi="宋体" w:eastAsia="宋体" w:cs="宋体"/>
          <w:sz w:val="24"/>
        </w:rPr>
        <w:t>教学要求：本课程是数控技术应用专业的一门基础课程，通过本课程的学习，使学生掌握美术基础知识，美术设计知识和基本的技能；提高美学修养，为后续的课程学习和今后的工作打好基础。</w:t>
      </w:r>
    </w:p>
    <w:p>
      <w:pPr>
        <w:spacing w:line="480" w:lineRule="exact"/>
        <w:ind w:firstLine="480" w:firstLineChars="200"/>
        <w:rPr>
          <w:rFonts w:hint="eastAsia" w:ascii="宋体" w:hAnsi="宋体" w:eastAsiaTheme="minorEastAsia"/>
          <w:sz w:val="24"/>
          <w:lang w:eastAsia="zh-CN"/>
        </w:rPr>
      </w:pPr>
      <w:r>
        <w:rPr>
          <w:rFonts w:hint="eastAsia" w:ascii="宋体" w:hAnsi="宋体"/>
          <w:sz w:val="24"/>
        </w:rPr>
        <w:t>（7）</w:t>
      </w:r>
      <w:r>
        <w:rPr>
          <w:rFonts w:hint="eastAsia" w:ascii="宋体" w:hAnsi="宋体"/>
          <w:sz w:val="24"/>
          <w:lang w:eastAsia="zh-CN"/>
        </w:rPr>
        <w:t>思想道德与法治</w:t>
      </w:r>
    </w:p>
    <w:p>
      <w:pPr>
        <w:spacing w:line="480" w:lineRule="exact"/>
        <w:ind w:firstLine="480" w:firstLineChars="200"/>
        <w:rPr>
          <w:rFonts w:ascii="宋体" w:hAnsi="宋体"/>
          <w:sz w:val="24"/>
        </w:rPr>
      </w:pPr>
      <w:r>
        <w:rPr>
          <w:rFonts w:hint="eastAsia" w:ascii="宋体" w:hAnsi="宋体"/>
          <w:sz w:val="24"/>
        </w:rPr>
        <w:t>第三学期开设，共</w:t>
      </w:r>
      <w:r>
        <w:rPr>
          <w:rFonts w:hint="eastAsia" w:ascii="宋体" w:hAnsi="宋体"/>
          <w:sz w:val="24"/>
          <w:lang w:val="en-US" w:eastAsia="zh-CN"/>
        </w:rPr>
        <w:t>48</w:t>
      </w:r>
      <w:r>
        <w:rPr>
          <w:rFonts w:hint="eastAsia" w:ascii="宋体" w:hAnsi="宋体"/>
          <w:sz w:val="24"/>
        </w:rPr>
        <w:t>学时，</w:t>
      </w:r>
      <w:r>
        <w:rPr>
          <w:rFonts w:hint="eastAsia" w:ascii="宋体" w:hAnsi="宋体"/>
          <w:sz w:val="24"/>
          <w:lang w:val="en-US" w:eastAsia="zh-CN"/>
        </w:rPr>
        <w:t>3</w:t>
      </w:r>
      <w:r>
        <w:rPr>
          <w:rFonts w:hint="eastAsia" w:ascii="宋体" w:hAnsi="宋体"/>
          <w:sz w:val="24"/>
        </w:rPr>
        <w:t>学分。</w:t>
      </w:r>
    </w:p>
    <w:p>
      <w:pPr>
        <w:spacing w:line="480" w:lineRule="exact"/>
        <w:ind w:firstLine="480" w:firstLineChars="200"/>
        <w:rPr>
          <w:rFonts w:ascii="宋体" w:hAnsi="宋体"/>
          <w:sz w:val="24"/>
        </w:rPr>
      </w:pPr>
      <w:r>
        <w:rPr>
          <w:rFonts w:hint="eastAsia" w:ascii="宋体" w:hAnsi="宋体"/>
          <w:sz w:val="24"/>
        </w:rPr>
        <w:t>课程目标：本课程是系统地对大学生进行马克思主义理论教育和品德、法律教育的主渠道和基本环节，是我国高等学校课程体系中的必修课程，是一门融思想性、政治性、科学性、理论性和实践性于一体的课程。课程以社会主义核心价值观为主线，针对大学生成长过程中面临的思想道德和法律问题，开展马克思主义的世界观、人生观、价值观、道德观和法治观教育，引导学生在学习和思索中探求真理，在体验和行动中感悟人生，从而提高自身的思想道德素质和法律素养。</w:t>
      </w:r>
    </w:p>
    <w:p>
      <w:pPr>
        <w:spacing w:line="480" w:lineRule="exact"/>
        <w:ind w:firstLine="480" w:firstLineChars="200"/>
        <w:rPr>
          <w:rFonts w:ascii="宋体" w:hAnsi="宋体"/>
          <w:sz w:val="24"/>
        </w:rPr>
      </w:pPr>
      <w:r>
        <w:rPr>
          <w:rFonts w:hint="eastAsia" w:ascii="宋体" w:hAnsi="宋体"/>
          <w:sz w:val="24"/>
        </w:rPr>
        <w:t>内容简介：本课程通过理论学习和实践体验，帮助大学生投身社会主义和谐文化建设，形成崇高的理想信念，弘扬以爱国主义为核心的民族精神和以改革开放为核心的时代精神，其目的在于培养高等院校学生树立正确的世界观、人生观、价值观，加强思想品德修养，增强学法守法的自觉性，了解我国社会主义宪法和有关法律的基本精神和主要规定，真正做到学法、懂法、用法，依法办事，依法维护国家和公民个人的合法权益，从而全面提高大学生的思想道德素质和法律素质。</w:t>
      </w:r>
    </w:p>
    <w:p>
      <w:pPr>
        <w:spacing w:line="480" w:lineRule="exact"/>
        <w:ind w:firstLine="480" w:firstLineChars="200"/>
        <w:rPr>
          <w:rFonts w:ascii="宋体" w:hAnsi="宋体"/>
          <w:sz w:val="24"/>
        </w:rPr>
      </w:pPr>
      <w:r>
        <w:rPr>
          <w:rFonts w:hint="eastAsia" w:ascii="宋体" w:hAnsi="宋体"/>
          <w:sz w:val="24"/>
        </w:rPr>
        <w:t>教学要求：</w:t>
      </w:r>
      <w:r>
        <w:rPr>
          <w:rFonts w:ascii="宋体" w:hAnsi="宋体" w:cs="宋体"/>
          <w:sz w:val="24"/>
        </w:rPr>
        <w:t>理论教学主要采取启发式、案例教学法、情景教学法等，同时依托超星 学习通平台开展线上线下混合式教学；实践教学注重结合《大学生日常行为规范》内容要求，设计学生日常良好行为习惯的养成项目，包括参观、旁听、演讲、辩论、研讨等多种方式。</w:t>
      </w:r>
    </w:p>
    <w:p>
      <w:pPr>
        <w:spacing w:line="480" w:lineRule="exact"/>
        <w:ind w:firstLine="480" w:firstLineChars="200"/>
        <w:rPr>
          <w:rFonts w:ascii="宋体" w:hAnsi="宋体"/>
          <w:sz w:val="24"/>
        </w:rPr>
      </w:pPr>
      <w:r>
        <w:rPr>
          <w:rFonts w:hint="eastAsia" w:ascii="宋体" w:hAnsi="宋体"/>
          <w:sz w:val="24"/>
        </w:rPr>
        <w:t>（8）毛泽东思想和中国特色社会主义理论体系概论</w:t>
      </w:r>
    </w:p>
    <w:p>
      <w:pPr>
        <w:spacing w:line="480" w:lineRule="exact"/>
        <w:ind w:firstLine="480" w:firstLineChars="200"/>
        <w:rPr>
          <w:rFonts w:ascii="宋体" w:hAnsi="宋体"/>
          <w:sz w:val="24"/>
        </w:rPr>
      </w:pPr>
      <w:r>
        <w:rPr>
          <w:rFonts w:hint="eastAsia" w:ascii="宋体" w:hAnsi="宋体"/>
          <w:sz w:val="24"/>
        </w:rPr>
        <w:t>第七、八学期开设，共</w:t>
      </w:r>
      <w:r>
        <w:rPr>
          <w:rFonts w:hint="eastAsia" w:ascii="宋体" w:hAnsi="宋体"/>
          <w:sz w:val="24"/>
          <w:lang w:val="en-US" w:eastAsia="zh-CN"/>
        </w:rPr>
        <w:t>36</w:t>
      </w:r>
      <w:r>
        <w:rPr>
          <w:rFonts w:hint="eastAsia" w:ascii="宋体" w:hAnsi="宋体"/>
          <w:sz w:val="24"/>
        </w:rPr>
        <w:t>学时，共</w:t>
      </w:r>
      <w:r>
        <w:rPr>
          <w:rFonts w:hint="eastAsia" w:ascii="宋体" w:hAnsi="宋体"/>
          <w:sz w:val="24"/>
          <w:lang w:val="en-US" w:eastAsia="zh-CN"/>
        </w:rPr>
        <w:t>2</w:t>
      </w:r>
      <w:r>
        <w:rPr>
          <w:rFonts w:hint="eastAsia" w:ascii="宋体" w:hAnsi="宋体"/>
          <w:sz w:val="24"/>
        </w:rPr>
        <w:t>学分。</w:t>
      </w:r>
    </w:p>
    <w:p>
      <w:pPr>
        <w:spacing w:line="480" w:lineRule="exact"/>
        <w:ind w:firstLine="480" w:firstLineChars="200"/>
        <w:rPr>
          <w:rFonts w:ascii="宋体" w:hAnsi="宋体"/>
          <w:sz w:val="24"/>
        </w:rPr>
      </w:pPr>
      <w:r>
        <w:rPr>
          <w:rFonts w:hint="eastAsia" w:ascii="宋体" w:hAnsi="宋体"/>
          <w:sz w:val="24"/>
        </w:rPr>
        <w:t>课程目标：本课程是中共中央宣传部和国家教育部规定的高职院校思想政治理论教育二门课程中的骨干和核心课程，是高等学校学生必修的基础教育课，目的在于使当代大学生了解马克思主义中国化的过程，了解马克思主义与时俱进的理论品质，树立建设中国特色社会主义的坚定信心，培养运用马克思主义的立场、观点、方法分析和解决问题的能力，增强执行党的基本路线和基本纲领的自觉性和坚定性。</w:t>
      </w:r>
    </w:p>
    <w:p>
      <w:pPr>
        <w:spacing w:line="480" w:lineRule="exact"/>
        <w:ind w:firstLine="480" w:firstLineChars="200"/>
        <w:rPr>
          <w:rFonts w:ascii="宋体" w:hAnsi="宋体"/>
          <w:sz w:val="24"/>
        </w:rPr>
      </w:pPr>
      <w:r>
        <w:rPr>
          <w:rFonts w:hint="eastAsia" w:ascii="宋体" w:hAnsi="宋体"/>
          <w:sz w:val="24"/>
        </w:rPr>
        <w:t>内容简介：全面论述毛泽东思想和中国特色社会主义理论体系的科学内涵、产生形成发展过程、科学体系、历史地位、指导意义、基本观点以及中国特色社会主义建设的路线方针政策。帮助学生理解和掌握中国特色社会主义的基本理论、基本路线和党的各项方针政策，确立建设中国特色社会主义的共同理想，增强社会责任感与历史使命感，积极投身全面建设社会主义事业的伟大实践之中。</w:t>
      </w:r>
    </w:p>
    <w:p>
      <w:pPr>
        <w:spacing w:line="480" w:lineRule="exact"/>
        <w:ind w:firstLine="480" w:firstLineChars="200"/>
        <w:rPr>
          <w:rFonts w:ascii="宋体" w:hAnsi="宋体"/>
          <w:sz w:val="24"/>
        </w:rPr>
      </w:pPr>
      <w:r>
        <w:rPr>
          <w:rFonts w:hint="eastAsia" w:ascii="宋体" w:hAnsi="宋体"/>
          <w:sz w:val="24"/>
        </w:rPr>
        <w:t>教学要求：</w:t>
      </w:r>
      <w:r>
        <w:rPr>
          <w:rFonts w:ascii="宋体" w:hAnsi="宋体" w:cs="宋体"/>
          <w:sz w:val="24"/>
        </w:rPr>
        <w:t>理论教学主要采取启发式、案例教学法、情景教学法等，同时依托超星 学习通平台开展线上线下混合式教学。实践教学主要以撰写社会实践调研报告、开展主题演 讲、开展研究性学习等。</w:t>
      </w:r>
    </w:p>
    <w:p>
      <w:pPr>
        <w:spacing w:line="480" w:lineRule="exact"/>
        <w:ind w:firstLine="480" w:firstLineChars="200"/>
        <w:rPr>
          <w:rFonts w:ascii="宋体" w:hAnsi="宋体"/>
          <w:sz w:val="24"/>
        </w:rPr>
      </w:pPr>
      <w:r>
        <w:rPr>
          <w:rFonts w:hint="eastAsia" w:ascii="宋体" w:hAnsi="宋体"/>
          <w:sz w:val="24"/>
        </w:rPr>
        <w:t>（9）形势与政策</w:t>
      </w:r>
    </w:p>
    <w:p>
      <w:pPr>
        <w:spacing w:line="480" w:lineRule="exact"/>
        <w:ind w:firstLine="480" w:firstLineChars="200"/>
        <w:rPr>
          <w:rFonts w:ascii="宋体" w:hAnsi="宋体"/>
          <w:sz w:val="24"/>
        </w:rPr>
      </w:pPr>
      <w:r>
        <w:rPr>
          <w:rFonts w:hint="eastAsia" w:ascii="宋体" w:hAnsi="宋体"/>
          <w:sz w:val="24"/>
        </w:rPr>
        <w:t>第六、七学期开设，共</w:t>
      </w:r>
      <w:r>
        <w:rPr>
          <w:rFonts w:hint="eastAsia" w:ascii="宋体" w:hAnsi="宋体"/>
          <w:sz w:val="24"/>
          <w:lang w:val="en-US" w:eastAsia="zh-CN"/>
        </w:rPr>
        <w:t>32</w:t>
      </w:r>
      <w:r>
        <w:rPr>
          <w:rFonts w:hint="eastAsia" w:ascii="宋体" w:hAnsi="宋体"/>
          <w:sz w:val="24"/>
        </w:rPr>
        <w:t>学时，共</w:t>
      </w:r>
      <w:r>
        <w:rPr>
          <w:rFonts w:hint="eastAsia" w:ascii="宋体" w:hAnsi="宋体"/>
          <w:sz w:val="24"/>
          <w:lang w:val="en-US" w:eastAsia="zh-CN"/>
        </w:rPr>
        <w:t>1</w:t>
      </w:r>
      <w:r>
        <w:rPr>
          <w:rFonts w:hint="eastAsia" w:ascii="宋体" w:hAnsi="宋体"/>
          <w:sz w:val="24"/>
        </w:rPr>
        <w:t>学分。</w:t>
      </w:r>
    </w:p>
    <w:p>
      <w:pPr>
        <w:spacing w:line="480" w:lineRule="exact"/>
        <w:ind w:firstLine="480" w:firstLineChars="200"/>
        <w:rPr>
          <w:rFonts w:ascii="宋体" w:hAnsi="宋体"/>
          <w:sz w:val="24"/>
        </w:rPr>
      </w:pPr>
      <w:r>
        <w:rPr>
          <w:rFonts w:hint="eastAsia" w:ascii="宋体" w:hAnsi="宋体"/>
          <w:sz w:val="24"/>
        </w:rPr>
        <w:t>课程目标：本课程是高校思想政治理论课的重要组成部分，是对大学生进行比较系统的党的路线、方针和政策教育、国内形势教育、国际形势和我国对外政策教育的主渠道、主阵地，在大学生思想政治教育中担负着重要使命，是每个大学生的必修课程。</w:t>
      </w:r>
    </w:p>
    <w:p>
      <w:pPr>
        <w:spacing w:line="480" w:lineRule="exact"/>
        <w:ind w:firstLine="480" w:firstLineChars="200"/>
        <w:rPr>
          <w:rFonts w:ascii="宋体" w:hAnsi="宋体"/>
          <w:sz w:val="24"/>
        </w:rPr>
      </w:pPr>
      <w:r>
        <w:rPr>
          <w:rFonts w:hint="eastAsia" w:ascii="宋体" w:hAnsi="宋体"/>
          <w:sz w:val="24"/>
        </w:rPr>
        <w:t>内容简介：本课程主要以马克思列宁主义、毛泽东思想、邓小平理论、“三个代表”重要思想、科学发展观和习近平新时代中国特色社会主义思想为指导，以高校培养目标为依据，紧密结合国内外形势和大学生的思想实际，通过适时地进行形势政策教育、世界政治经济与国际关系基本知识教育，帮助学生开阔视野，及时了解和正确对待国内外重大时事，使大学生在改革开放的环境下具有坚定的立场、具有较强的分析能力和适应能力。</w:t>
      </w:r>
    </w:p>
    <w:p>
      <w:pPr>
        <w:spacing w:line="480" w:lineRule="exact"/>
        <w:ind w:firstLine="480" w:firstLineChars="200"/>
        <w:rPr>
          <w:rFonts w:ascii="宋体" w:hAnsi="宋体"/>
          <w:sz w:val="24"/>
        </w:rPr>
      </w:pPr>
      <w:r>
        <w:rPr>
          <w:rFonts w:hint="eastAsia" w:ascii="宋体" w:hAnsi="宋体"/>
          <w:sz w:val="24"/>
        </w:rPr>
        <w:t>教学要求：</w:t>
      </w:r>
      <w:r>
        <w:rPr>
          <w:rFonts w:ascii="宋体" w:hAnsi="宋体" w:cs="宋体"/>
          <w:sz w:val="24"/>
        </w:rPr>
        <w:t>采用专题教学，主要采取启发式、案例教学法、情景教学法等，同时依 托超星学习通平台开展线上线下混合式教学。</w:t>
      </w:r>
    </w:p>
    <w:p>
      <w:pPr>
        <w:spacing w:line="480" w:lineRule="exact"/>
        <w:ind w:firstLine="480" w:firstLineChars="200"/>
        <w:rPr>
          <w:rFonts w:hint="eastAsia" w:ascii="宋体" w:hAnsi="宋体" w:eastAsiaTheme="minorEastAsia"/>
          <w:sz w:val="24"/>
          <w:lang w:eastAsia="zh-CN"/>
        </w:rPr>
      </w:pPr>
      <w:r>
        <w:rPr>
          <w:rFonts w:hint="eastAsia" w:ascii="宋体" w:hAnsi="宋体"/>
          <w:sz w:val="24"/>
        </w:rPr>
        <w:t>（10）</w:t>
      </w:r>
      <w:r>
        <w:rPr>
          <w:rFonts w:hint="eastAsia" w:ascii="宋体" w:hAnsi="宋体"/>
          <w:sz w:val="24"/>
          <w:lang w:eastAsia="zh-CN"/>
        </w:rPr>
        <w:t>大学生创新创业基础</w:t>
      </w:r>
    </w:p>
    <w:p>
      <w:pPr>
        <w:spacing w:line="480" w:lineRule="exact"/>
        <w:ind w:firstLine="480" w:firstLineChars="200"/>
        <w:rPr>
          <w:rFonts w:ascii="宋体" w:hAnsi="宋体"/>
          <w:sz w:val="24"/>
        </w:rPr>
      </w:pPr>
      <w:r>
        <w:rPr>
          <w:rFonts w:hint="eastAsia" w:ascii="宋体" w:hAnsi="宋体"/>
          <w:sz w:val="24"/>
        </w:rPr>
        <w:t>第七学期开设，共</w:t>
      </w:r>
      <w:r>
        <w:rPr>
          <w:rFonts w:hint="eastAsia" w:ascii="宋体" w:hAnsi="宋体"/>
          <w:sz w:val="24"/>
          <w:lang w:val="en-US" w:eastAsia="zh-CN"/>
        </w:rPr>
        <w:t>32</w:t>
      </w:r>
      <w:r>
        <w:rPr>
          <w:rFonts w:hint="eastAsia" w:ascii="宋体" w:hAnsi="宋体"/>
          <w:sz w:val="24"/>
        </w:rPr>
        <w:t>学时，2学分。</w:t>
      </w:r>
    </w:p>
    <w:p>
      <w:pPr>
        <w:spacing w:line="480" w:lineRule="exact"/>
        <w:ind w:firstLine="480" w:firstLineChars="200"/>
        <w:rPr>
          <w:rFonts w:ascii="宋体" w:hAnsi="宋体"/>
          <w:sz w:val="24"/>
        </w:rPr>
      </w:pPr>
      <w:r>
        <w:rPr>
          <w:rFonts w:hint="eastAsia" w:ascii="宋体" w:hAnsi="宋体"/>
          <w:sz w:val="24"/>
        </w:rPr>
        <w:t>课程目标：本课程是面向全校大专学生开设的公共必修课程，是对高校学生进行创业教育的主渠道。通过“创业基础”课程教学，使学生掌握开展创业活动所需要的基础知识和基本理论，熟悉创业的基本流程和基本方法，激发学生的创业意识和企业家精神，提高学生的社会责任感、创新精神和创业能力，促进学生创业、就业和全面发展。</w:t>
      </w:r>
    </w:p>
    <w:p>
      <w:pPr>
        <w:spacing w:line="480" w:lineRule="exact"/>
        <w:ind w:firstLine="480" w:firstLineChars="200"/>
        <w:rPr>
          <w:rFonts w:ascii="宋体" w:hAnsi="宋体"/>
          <w:sz w:val="24"/>
        </w:rPr>
      </w:pPr>
      <w:r>
        <w:rPr>
          <w:rFonts w:hint="eastAsia" w:ascii="宋体" w:hAnsi="宋体"/>
          <w:sz w:val="24"/>
        </w:rPr>
        <w:t>内容简介：通过创新创业课程教学，使学生掌握开展创新创业活动所需要的基本知识。认知创新创业的基本内涵和创新创业活动的特殊性。使学生具备必要的创新创业能力。掌握创新思维的方法、理论和技法，掌握创业资源整合与创业计划撰写的方法，熟悉新企业的开办流程与管理，提高创新创业综合素质和能力。使学生树立科学的创新观和创业观。主动适应国家经济社会发展和人的全面发展需求，正确理解创新创业与职业生涯发展的关系，自觉遵循创新创业规律，积极投身创新创业实践。</w:t>
      </w:r>
    </w:p>
    <w:p>
      <w:pPr>
        <w:spacing w:line="480" w:lineRule="exact"/>
        <w:ind w:firstLine="480" w:firstLineChars="200"/>
        <w:rPr>
          <w:rFonts w:ascii="宋体" w:hAnsi="宋体"/>
          <w:sz w:val="24"/>
        </w:rPr>
      </w:pPr>
      <w:r>
        <w:rPr>
          <w:rFonts w:hint="eastAsia" w:ascii="宋体" w:hAnsi="宋体"/>
          <w:sz w:val="24"/>
        </w:rPr>
        <w:t>教学要求：</w:t>
      </w:r>
      <w:r>
        <w:rPr>
          <w:rFonts w:ascii="宋体" w:hAnsi="宋体" w:cs="宋体"/>
          <w:sz w:val="24"/>
        </w:rPr>
        <w:t>知识讲授；案例分析；小组讨论分享；专题讲座；能力训练；各类创新 创业大赛；创新创业探索活动</w:t>
      </w:r>
      <w:r>
        <w:rPr>
          <w:rFonts w:hint="eastAsia" w:ascii="宋体" w:hAnsi="宋体" w:cs="宋体"/>
          <w:sz w:val="24"/>
        </w:rPr>
        <w:t>。</w:t>
      </w:r>
    </w:p>
    <w:p>
      <w:pPr>
        <w:spacing w:line="480" w:lineRule="exact"/>
        <w:ind w:firstLine="480" w:firstLineChars="200"/>
        <w:rPr>
          <w:rFonts w:ascii="宋体" w:hAnsi="宋体"/>
          <w:sz w:val="24"/>
        </w:rPr>
      </w:pPr>
      <w:r>
        <w:rPr>
          <w:rFonts w:hint="eastAsia" w:ascii="宋体" w:hAnsi="宋体"/>
          <w:sz w:val="24"/>
        </w:rPr>
        <w:t>（11）大学体育与健康</w:t>
      </w:r>
    </w:p>
    <w:p>
      <w:pPr>
        <w:spacing w:line="480" w:lineRule="exact"/>
        <w:ind w:firstLine="480" w:firstLineChars="200"/>
        <w:rPr>
          <w:rFonts w:ascii="宋体" w:hAnsi="宋体"/>
          <w:sz w:val="24"/>
        </w:rPr>
      </w:pPr>
      <w:r>
        <w:rPr>
          <w:rFonts w:hint="eastAsia" w:ascii="宋体" w:hAnsi="宋体"/>
          <w:sz w:val="24"/>
        </w:rPr>
        <w:t>第三、四学期开设，共</w:t>
      </w:r>
      <w:r>
        <w:rPr>
          <w:rFonts w:hint="eastAsia" w:ascii="宋体" w:hAnsi="宋体"/>
          <w:sz w:val="24"/>
          <w:lang w:val="en-US" w:eastAsia="zh-CN"/>
        </w:rPr>
        <w:t>108</w:t>
      </w:r>
      <w:r>
        <w:rPr>
          <w:rFonts w:hint="eastAsia" w:ascii="宋体" w:hAnsi="宋体"/>
          <w:sz w:val="24"/>
        </w:rPr>
        <w:t>学时，</w:t>
      </w:r>
      <w:r>
        <w:rPr>
          <w:rFonts w:hint="eastAsia" w:ascii="宋体" w:hAnsi="宋体"/>
          <w:sz w:val="24"/>
          <w:lang w:val="en-US" w:eastAsia="zh-CN"/>
        </w:rPr>
        <w:t>6</w:t>
      </w:r>
      <w:r>
        <w:rPr>
          <w:rFonts w:hint="eastAsia" w:ascii="宋体" w:hAnsi="宋体"/>
          <w:sz w:val="24"/>
        </w:rPr>
        <w:t>学分。</w:t>
      </w:r>
    </w:p>
    <w:p>
      <w:pPr>
        <w:spacing w:line="480" w:lineRule="exact"/>
        <w:ind w:firstLine="480" w:firstLineChars="200"/>
        <w:rPr>
          <w:rFonts w:ascii="宋体" w:hAnsi="宋体"/>
          <w:sz w:val="24"/>
        </w:rPr>
      </w:pPr>
      <w:r>
        <w:rPr>
          <w:rFonts w:hint="eastAsia" w:ascii="宋体" w:hAnsi="宋体"/>
          <w:sz w:val="24"/>
        </w:rPr>
        <w:t>课程目标：体育课程是大学生以身体练习为主要手段，通过合理的体育教育和科学的体育锻炼过程，达到运动参与目标、运动技能目标、身体健康目标、心理健康目标和社会适应目标，最终达到增强体质、增进健康和提高体育素质的任务。</w:t>
      </w:r>
    </w:p>
    <w:p>
      <w:pPr>
        <w:spacing w:line="480" w:lineRule="exact"/>
        <w:ind w:firstLine="480" w:firstLineChars="200"/>
        <w:rPr>
          <w:rFonts w:ascii="宋体" w:hAnsi="宋体"/>
          <w:sz w:val="24"/>
        </w:rPr>
      </w:pPr>
      <w:r>
        <w:rPr>
          <w:rFonts w:hint="eastAsia" w:ascii="宋体" w:hAnsi="宋体"/>
          <w:sz w:val="24"/>
        </w:rPr>
        <w:t>内容简介：根据全国普通高校体育教学指导纲要、学校体育工作条例的要求及我校实际情况，遵照健康第一的教育思想，开设定项体育与健康课程、选项体育与健康课程。定向课程根据学生专业对口选择体育课程项目及内容，选项课项目有：篮球、足球、排球、健美操、武术、太极拳、乒乓球、游泳等。</w:t>
      </w:r>
    </w:p>
    <w:p>
      <w:pPr>
        <w:spacing w:line="480" w:lineRule="exact"/>
        <w:ind w:firstLine="480" w:firstLineChars="200"/>
        <w:rPr>
          <w:rFonts w:ascii="宋体" w:hAnsi="宋体" w:cs="宋体"/>
          <w:sz w:val="24"/>
        </w:rPr>
      </w:pPr>
      <w:r>
        <w:rPr>
          <w:rFonts w:hint="eastAsia" w:ascii="宋体" w:hAnsi="宋体"/>
          <w:sz w:val="24"/>
        </w:rPr>
        <w:t>教学要求：</w:t>
      </w:r>
      <w:r>
        <w:rPr>
          <w:rFonts w:ascii="宋体" w:hAnsi="宋体" w:cs="宋体"/>
          <w:sz w:val="24"/>
        </w:rPr>
        <w:t xml:space="preserve">本课程主要通过课堂理论教学、课堂赛事欣赏、室外课堂教学、日常 体育锻炼、专项体育训练、体质健康测试、各级体育竞赛等形式进行组织教学。以落实立德树人为根本任务、倡导开放式、探究式教学；以身体练习为主，体现体育运动的实践性，遵循体育教学规律，提高学生运动能力；强化职业教育特色，提高职业体能教学实践的针对性； 重视理论与实践相结合，在运动实践教学中渗透相关理论知识，形成课内外、校内外有机联系的课程结构。 </w:t>
      </w:r>
    </w:p>
    <w:p>
      <w:pPr>
        <w:spacing w:line="480" w:lineRule="exact"/>
        <w:ind w:firstLine="480" w:firstLineChars="200"/>
        <w:rPr>
          <w:rFonts w:hint="eastAsia" w:ascii="宋体" w:hAnsi="宋体" w:eastAsiaTheme="minorEastAsia"/>
          <w:sz w:val="24"/>
          <w:lang w:eastAsia="zh-CN"/>
        </w:rPr>
      </w:pPr>
      <w:r>
        <w:rPr>
          <w:rFonts w:hint="eastAsia" w:ascii="宋体" w:hAnsi="宋体"/>
          <w:sz w:val="24"/>
        </w:rPr>
        <w:t>（12）</w:t>
      </w:r>
      <w:r>
        <w:rPr>
          <w:rFonts w:hint="eastAsia" w:ascii="宋体" w:hAnsi="宋体"/>
          <w:sz w:val="24"/>
          <w:lang w:eastAsia="zh-CN"/>
        </w:rPr>
        <w:t>信息技术</w:t>
      </w:r>
    </w:p>
    <w:p>
      <w:pPr>
        <w:spacing w:line="480" w:lineRule="exact"/>
        <w:ind w:firstLine="480" w:firstLineChars="200"/>
        <w:rPr>
          <w:rFonts w:ascii="宋体" w:hAnsi="宋体"/>
          <w:sz w:val="24"/>
        </w:rPr>
      </w:pPr>
      <w:r>
        <w:rPr>
          <w:rFonts w:hint="eastAsia" w:ascii="宋体" w:hAnsi="宋体"/>
          <w:sz w:val="24"/>
        </w:rPr>
        <w:t>第一学期开设，共</w:t>
      </w:r>
      <w:r>
        <w:rPr>
          <w:rFonts w:hint="eastAsia" w:ascii="宋体" w:hAnsi="宋体"/>
          <w:sz w:val="24"/>
          <w:lang w:val="en-US" w:eastAsia="zh-CN"/>
        </w:rPr>
        <w:t>72</w:t>
      </w:r>
      <w:r>
        <w:rPr>
          <w:rFonts w:hint="eastAsia" w:ascii="宋体" w:hAnsi="宋体"/>
          <w:sz w:val="24"/>
        </w:rPr>
        <w:t>学时，</w:t>
      </w:r>
      <w:r>
        <w:rPr>
          <w:rFonts w:hint="eastAsia" w:ascii="宋体" w:hAnsi="宋体"/>
          <w:sz w:val="24"/>
          <w:lang w:val="en-US" w:eastAsia="zh-CN"/>
        </w:rPr>
        <w:t>4</w:t>
      </w:r>
      <w:r>
        <w:rPr>
          <w:rFonts w:hint="eastAsia" w:ascii="宋体" w:hAnsi="宋体"/>
          <w:sz w:val="24"/>
        </w:rPr>
        <w:t>学分。</w:t>
      </w:r>
    </w:p>
    <w:p>
      <w:pPr>
        <w:spacing w:line="480" w:lineRule="exact"/>
        <w:ind w:firstLine="480" w:firstLineChars="200"/>
        <w:rPr>
          <w:rFonts w:ascii="宋体" w:hAnsi="宋体"/>
          <w:sz w:val="24"/>
        </w:rPr>
      </w:pPr>
      <w:r>
        <w:rPr>
          <w:rFonts w:hint="eastAsia" w:ascii="宋体" w:hAnsi="宋体"/>
          <w:sz w:val="24"/>
        </w:rPr>
        <w:t>课程目标：信息技术基础课程是为全院各专业一年级学生开设的一门计算机公共课程，它是计算机的入门课，通过案例驱动式的项目教学活动，培养学生的信息素养与创新意识，使学生比较全面系统地掌握计算机的基础知识和基本应用技能。</w:t>
      </w:r>
    </w:p>
    <w:p>
      <w:pPr>
        <w:spacing w:line="480" w:lineRule="exact"/>
        <w:ind w:firstLine="480" w:firstLineChars="200"/>
        <w:rPr>
          <w:rFonts w:ascii="宋体" w:hAnsi="宋体"/>
          <w:sz w:val="24"/>
        </w:rPr>
      </w:pPr>
      <w:r>
        <w:rPr>
          <w:rFonts w:hint="eastAsia" w:ascii="宋体" w:hAnsi="宋体"/>
          <w:sz w:val="24"/>
        </w:rPr>
        <w:t>内容简介：了解计算机的基本知识；熟练掌握操作系统的具体操作方法；熟练掌握 Office 办公软件中各组件的具体使用；了解计算机网络基础；熟练掌握 Internet 的应用，培养学生搜集资料、阅读资料、利用资料的能力，以及自学能力。</w:t>
      </w:r>
    </w:p>
    <w:p>
      <w:pPr>
        <w:spacing w:line="480" w:lineRule="exact"/>
        <w:ind w:firstLine="480" w:firstLineChars="200"/>
        <w:rPr>
          <w:rFonts w:ascii="宋体" w:hAnsi="宋体"/>
          <w:sz w:val="24"/>
        </w:rPr>
      </w:pPr>
      <w:r>
        <w:rPr>
          <w:rFonts w:hint="eastAsia" w:ascii="宋体" w:hAnsi="宋体"/>
          <w:sz w:val="24"/>
        </w:rPr>
        <w:t>教学要求：</w:t>
      </w:r>
      <w:r>
        <w:rPr>
          <w:rFonts w:ascii="宋体" w:hAnsi="宋体" w:cs="宋体"/>
          <w:sz w:val="24"/>
        </w:rPr>
        <w:t>采用在机房实现理论实操一体化教学形式，主要采取启发式、项目驱动、 案例教学法、实操练习等，提高学生综合信息化办公能力。</w:t>
      </w:r>
    </w:p>
    <w:p>
      <w:pPr>
        <w:spacing w:line="480" w:lineRule="exact"/>
        <w:ind w:firstLine="480" w:firstLineChars="200"/>
        <w:rPr>
          <w:rFonts w:ascii="宋体" w:hAnsi="宋体"/>
          <w:sz w:val="24"/>
        </w:rPr>
      </w:pPr>
      <w:r>
        <w:rPr>
          <w:rFonts w:hint="eastAsia" w:ascii="宋体" w:hAnsi="宋体"/>
          <w:sz w:val="24"/>
        </w:rPr>
        <w:t>（13）大学生心理健康教育</w:t>
      </w:r>
    </w:p>
    <w:p>
      <w:pPr>
        <w:spacing w:line="480" w:lineRule="exact"/>
        <w:ind w:firstLine="480" w:firstLineChars="200"/>
        <w:rPr>
          <w:rFonts w:ascii="宋体" w:hAnsi="宋体"/>
          <w:sz w:val="24"/>
        </w:rPr>
      </w:pPr>
      <w:r>
        <w:rPr>
          <w:rFonts w:hint="eastAsia" w:ascii="宋体" w:hAnsi="宋体"/>
          <w:sz w:val="24"/>
        </w:rPr>
        <w:t>第三学期开设，共32学时，2学分。</w:t>
      </w:r>
    </w:p>
    <w:p>
      <w:pPr>
        <w:spacing w:line="480" w:lineRule="exact"/>
        <w:ind w:firstLine="480" w:firstLineChars="200"/>
        <w:rPr>
          <w:rFonts w:ascii="宋体" w:hAnsi="宋体"/>
          <w:sz w:val="24"/>
        </w:rPr>
      </w:pPr>
      <w:r>
        <w:rPr>
          <w:rFonts w:hint="eastAsia" w:ascii="宋体" w:hAnsi="宋体"/>
          <w:sz w:val="24"/>
        </w:rPr>
        <w:t>课程目标：大学生心理健康教育课的目标是提高全体学生的心理素质，优化每一个学生的人格，帮助学生解决成长发展中的各种困惑及问题。通过对本课程的学习，使学生了解心理健康的价值和意义；普及心理健康的知识；掌握维护心理健康的方法和自我调适的策略。增强大学生的心理保健能力和社会适应能力，培养自我认知能力、人际沟通能力、自我调节能力，开发个体心理潜能，提高学生的心理素质，使全体学生都能得到全面而健康的发展。</w:t>
      </w:r>
    </w:p>
    <w:p>
      <w:pPr>
        <w:spacing w:line="480" w:lineRule="exact"/>
        <w:ind w:firstLine="480" w:firstLineChars="200"/>
        <w:rPr>
          <w:rFonts w:ascii="宋体" w:hAnsi="宋体"/>
          <w:sz w:val="24"/>
        </w:rPr>
      </w:pPr>
      <w:r>
        <w:rPr>
          <w:rFonts w:hint="eastAsia" w:ascii="宋体" w:hAnsi="宋体"/>
          <w:sz w:val="24"/>
        </w:rPr>
        <w:t>内容简介：主要内容包括大学生的认知与心理健康、大学生的情商与心理健康、大学生的人格发展与心理健康、大学生的学习与心理健康、大学生的适应及挫折与心理健康、大学生的人际交往能力与心理健康、大学生恋爱及性与心理健康、互联网与大学生心理健康、大学生的心理障碍与心理健康、大学生的职业生涯规划与心理健康、大学生的生命意识教育与心理健康等内容。课程内容从多角度，全方位地对大学生心理健康素质进行教育。教会学生如何运用所学知识来解决生活中遇到的心理健康问题。</w:t>
      </w:r>
    </w:p>
    <w:p>
      <w:pPr>
        <w:spacing w:line="480" w:lineRule="exact"/>
        <w:ind w:firstLine="480" w:firstLineChars="200"/>
        <w:rPr>
          <w:rFonts w:ascii="宋体" w:hAnsi="宋体"/>
          <w:sz w:val="24"/>
        </w:rPr>
      </w:pPr>
      <w:r>
        <w:rPr>
          <w:rFonts w:hint="eastAsia" w:ascii="宋体" w:hAnsi="宋体"/>
          <w:sz w:val="24"/>
        </w:rPr>
        <w:t>教学要求：</w:t>
      </w:r>
      <w:r>
        <w:rPr>
          <w:rFonts w:ascii="宋体" w:hAnsi="宋体" w:cs="宋体"/>
          <w:sz w:val="24"/>
        </w:rPr>
        <w:t>理论教学采用多媒体讲授、案例讲解、互动体验等形式；实践教学采用 参与心理健康教育实践活动、心理普查、专题讲座等形式。</w:t>
      </w:r>
    </w:p>
    <w:p>
      <w:pPr>
        <w:spacing w:line="480" w:lineRule="exact"/>
        <w:ind w:firstLine="480" w:firstLineChars="200"/>
        <w:rPr>
          <w:rFonts w:ascii="宋体" w:hAnsi="宋体"/>
          <w:sz w:val="24"/>
        </w:rPr>
      </w:pPr>
      <w:r>
        <w:rPr>
          <w:rFonts w:hint="eastAsia" w:ascii="宋体" w:hAnsi="宋体"/>
          <w:sz w:val="24"/>
        </w:rPr>
        <w:t>（14）大学英语</w:t>
      </w:r>
    </w:p>
    <w:p>
      <w:pPr>
        <w:spacing w:line="480" w:lineRule="exact"/>
        <w:ind w:firstLine="480" w:firstLineChars="200"/>
        <w:rPr>
          <w:rFonts w:ascii="宋体" w:hAnsi="宋体"/>
          <w:sz w:val="24"/>
        </w:rPr>
      </w:pPr>
      <w:r>
        <w:rPr>
          <w:rFonts w:hint="eastAsia" w:ascii="宋体" w:hAnsi="宋体"/>
          <w:sz w:val="24"/>
        </w:rPr>
        <w:t>第四、六学期开设，共1</w:t>
      </w:r>
      <w:r>
        <w:rPr>
          <w:rFonts w:hint="eastAsia" w:ascii="宋体" w:hAnsi="宋体"/>
          <w:sz w:val="24"/>
          <w:lang w:val="en-US" w:eastAsia="zh-CN"/>
        </w:rPr>
        <w:t>28</w:t>
      </w:r>
      <w:r>
        <w:rPr>
          <w:rFonts w:hint="eastAsia" w:ascii="宋体" w:hAnsi="宋体"/>
          <w:sz w:val="24"/>
        </w:rPr>
        <w:t>学时，共</w:t>
      </w:r>
      <w:r>
        <w:rPr>
          <w:rFonts w:hint="eastAsia" w:ascii="宋体" w:hAnsi="宋体"/>
          <w:sz w:val="24"/>
          <w:lang w:val="en-US" w:eastAsia="zh-CN"/>
        </w:rPr>
        <w:t>8</w:t>
      </w:r>
      <w:r>
        <w:rPr>
          <w:rFonts w:hint="eastAsia" w:ascii="宋体" w:hAnsi="宋体"/>
          <w:sz w:val="24"/>
        </w:rPr>
        <w:t>学分。</w:t>
      </w:r>
    </w:p>
    <w:p>
      <w:pPr>
        <w:spacing w:line="480" w:lineRule="exact"/>
        <w:ind w:firstLine="480" w:firstLineChars="200"/>
        <w:rPr>
          <w:rFonts w:ascii="宋体" w:hAnsi="宋体"/>
          <w:sz w:val="24"/>
        </w:rPr>
      </w:pPr>
      <w:r>
        <w:rPr>
          <w:rFonts w:hint="eastAsia" w:ascii="宋体" w:hAnsi="宋体"/>
          <w:sz w:val="24"/>
        </w:rPr>
        <w:t>课程目标：培养学生在职场环境下运用英语的基本能力，使学生掌握一定的英语基础知识和技能，具有一定的听、说、读、写、译的能力，从而能借助词典阅读和翻译有关英语业务资料，在涉外交际的日常活动和业务活动中进行简单的口头和书面交流，满足学生作为职业人对语言交际的需要，并为今后进一步提高英语的交际能力打下基础。</w:t>
      </w:r>
    </w:p>
    <w:p>
      <w:pPr>
        <w:spacing w:line="480" w:lineRule="exact"/>
        <w:ind w:firstLine="480" w:firstLineChars="200"/>
        <w:rPr>
          <w:rFonts w:ascii="宋体" w:hAnsi="宋体"/>
          <w:sz w:val="24"/>
        </w:rPr>
      </w:pPr>
      <w:r>
        <w:rPr>
          <w:rFonts w:hint="eastAsia" w:ascii="宋体" w:hAnsi="宋体"/>
          <w:sz w:val="24"/>
        </w:rPr>
        <w:t>内容简介：主要内容包括英语词汇的认知，在听、说、读、写、译中正确运用所学语法知识、对日常和涉外业务活动中使用的结构简单、发音清楚、语速较慢（每分钟100词左右）的英语对话听力和口语练习，以及中等难度的一般题材的简短英文资料阅读训练，80－100词的简短的英语应用文写作练习。</w:t>
      </w:r>
    </w:p>
    <w:p>
      <w:pPr>
        <w:spacing w:line="480" w:lineRule="exact"/>
        <w:ind w:firstLine="480" w:firstLineChars="200"/>
        <w:rPr>
          <w:rFonts w:ascii="宋体" w:hAnsi="宋体"/>
          <w:sz w:val="24"/>
        </w:rPr>
      </w:pPr>
      <w:r>
        <w:rPr>
          <w:rFonts w:hint="eastAsia" w:ascii="宋体" w:hAnsi="宋体"/>
          <w:sz w:val="24"/>
        </w:rPr>
        <w:t>教学要求：</w:t>
      </w:r>
      <w:r>
        <w:rPr>
          <w:rFonts w:ascii="宋体" w:hAnsi="宋体" w:cs="宋体"/>
          <w:sz w:val="24"/>
        </w:rPr>
        <w:t>线上线下结合：本课程有对应的在线课程，可以实现线上线下的有机结 合，线下课程可以完善学生的知识体系，扩大学生的知识面；理论实践结合：本课程的理论 课时和实践课时各占 50%，实践课时主要用于学生运用学过的知识完成老师布置的作业，形式包含音频、视频、海报等；个人小组结合：本课程的考核是多元化的，要求学生不仅有能 体现自我水平的个人作业，还要有能体现小组合作的小组作业，例如：小组合作拍摄角色扮 演视频、制作可视化海报等。</w:t>
      </w:r>
    </w:p>
    <w:p>
      <w:pPr>
        <w:spacing w:line="480" w:lineRule="exact"/>
        <w:ind w:firstLine="480" w:firstLineChars="200"/>
        <w:rPr>
          <w:rFonts w:ascii="宋体" w:hAnsi="宋体"/>
          <w:sz w:val="24"/>
        </w:rPr>
      </w:pPr>
      <w:r>
        <w:rPr>
          <w:rFonts w:hint="eastAsia" w:ascii="宋体" w:hAnsi="宋体"/>
          <w:sz w:val="24"/>
        </w:rPr>
        <w:t>2、公共选修课，共4门，合计学分6分。</w:t>
      </w:r>
    </w:p>
    <w:p>
      <w:pPr>
        <w:spacing w:line="480" w:lineRule="exact"/>
        <w:ind w:firstLine="480" w:firstLineChars="200"/>
        <w:rPr>
          <w:rFonts w:ascii="宋体" w:hAnsi="宋体"/>
          <w:sz w:val="24"/>
        </w:rPr>
      </w:pPr>
      <w:r>
        <w:rPr>
          <w:rFonts w:hint="eastAsia" w:ascii="宋体" w:hAnsi="宋体"/>
          <w:sz w:val="24"/>
        </w:rPr>
        <w:t>学生在1-4学期，需要在选修课模块中任选修读完成6个（含）以上学分课程。申请国学辅修专业的学生须修满8个（含）学分以上国学课程，成绩合格颁发国学辅修专业证书。</w:t>
      </w:r>
    </w:p>
    <w:p>
      <w:pPr>
        <w:widowControl/>
        <w:spacing w:line="480" w:lineRule="exact"/>
        <w:ind w:firstLine="480" w:firstLineChars="200"/>
        <w:rPr>
          <w:rFonts w:ascii="宋体" w:hAnsi="宋体"/>
          <w:sz w:val="24"/>
        </w:rPr>
      </w:pPr>
      <w:r>
        <w:rPr>
          <w:rFonts w:hint="eastAsia" w:ascii="宋体" w:hAnsi="宋体"/>
          <w:sz w:val="24"/>
        </w:rPr>
        <w:t>（二）专业课程</w:t>
      </w:r>
    </w:p>
    <w:p>
      <w:pPr>
        <w:spacing w:line="400" w:lineRule="exact"/>
        <w:ind w:firstLine="480" w:firstLineChars="200"/>
        <w:rPr>
          <w:rFonts w:ascii="宋体" w:hAnsi="宋体"/>
          <w:sz w:val="24"/>
        </w:rPr>
      </w:pPr>
      <w:r>
        <w:rPr>
          <w:rFonts w:hint="eastAsia" w:ascii="宋体" w:hAnsi="宋体"/>
          <w:sz w:val="24"/>
        </w:rPr>
        <w:t>共30门</w:t>
      </w:r>
      <w:r>
        <w:rPr>
          <w:rFonts w:ascii="宋体" w:hAnsi="宋体"/>
          <w:sz w:val="24"/>
        </w:rPr>
        <w:t>，</w:t>
      </w:r>
      <w:r>
        <w:rPr>
          <w:rFonts w:hint="eastAsia" w:ascii="宋体" w:hAnsi="宋体"/>
          <w:sz w:val="24"/>
        </w:rPr>
        <w:t>合计124学分。主要有专业基础课程、专业核心课程和专业拓展课程。</w:t>
      </w:r>
    </w:p>
    <w:p>
      <w:pPr>
        <w:spacing w:line="480" w:lineRule="exact"/>
        <w:ind w:firstLine="480" w:firstLineChars="200"/>
        <w:rPr>
          <w:rFonts w:ascii="宋体" w:hAnsi="宋体"/>
          <w:sz w:val="24"/>
        </w:rPr>
      </w:pPr>
      <w:r>
        <w:rPr>
          <w:rFonts w:hint="eastAsia" w:ascii="宋体" w:hAnsi="宋体"/>
          <w:sz w:val="24"/>
        </w:rPr>
        <w:t>专业基础课程：共14门</w:t>
      </w:r>
      <w:r>
        <w:rPr>
          <w:rFonts w:ascii="宋体" w:hAnsi="宋体"/>
          <w:sz w:val="24"/>
        </w:rPr>
        <w:t>，</w:t>
      </w:r>
      <w:r>
        <w:rPr>
          <w:rFonts w:hint="eastAsia" w:ascii="宋体" w:hAnsi="宋体"/>
          <w:sz w:val="24"/>
        </w:rPr>
        <w:t>包括机械制图、金属材料与热处理、机械制造与工艺编制、极限配合与</w:t>
      </w:r>
      <w:r>
        <w:rPr>
          <w:rFonts w:ascii="宋体" w:hAnsi="宋体"/>
          <w:sz w:val="24"/>
        </w:rPr>
        <w:tab/>
      </w:r>
      <w:r>
        <w:rPr>
          <w:rFonts w:hint="eastAsia" w:ascii="宋体" w:hAnsi="宋体"/>
          <w:sz w:val="24"/>
        </w:rPr>
        <w:t>测量技术、机械设计基础、电工电子技术、液压与气压、数控机床电气控制与PLC、质量管理与控制技术常识、计算机辅助工业设计、工程力学、机械工程专业英语、零部件测量、AutoCAD等。</w:t>
      </w:r>
    </w:p>
    <w:p>
      <w:pPr>
        <w:spacing w:line="480" w:lineRule="exact"/>
        <w:ind w:firstLine="480" w:firstLineChars="200"/>
        <w:rPr>
          <w:rFonts w:ascii="宋体" w:hAnsi="宋体"/>
          <w:sz w:val="24"/>
        </w:rPr>
      </w:pPr>
      <w:r>
        <w:rPr>
          <w:rFonts w:hint="eastAsia" w:ascii="宋体" w:hAnsi="宋体"/>
          <w:sz w:val="24"/>
        </w:rPr>
        <w:t>专业核心课程：共13门，包括数车工工艺与技能训练、caxa数控车、CAXA制造工程师、数控车编程与加工、三维建模软件、数控铣床编程与加工、机床电气控制与PLC、数控机床故障诊断与维修、CAD/CAM应用技术、传感器检测技术、数控机床原理与结构、机电一体化、数控机床故障诊断与维修等。</w:t>
      </w:r>
    </w:p>
    <w:p>
      <w:pPr>
        <w:widowControl/>
        <w:ind w:firstLine="480" w:firstLineChars="200"/>
        <w:rPr>
          <w:rFonts w:ascii="宋体" w:hAnsi="宋体"/>
          <w:sz w:val="24"/>
        </w:rPr>
      </w:pPr>
      <w:r>
        <w:rPr>
          <w:rFonts w:hint="eastAsia" w:ascii="宋体" w:hAnsi="宋体"/>
          <w:sz w:val="24"/>
        </w:rPr>
        <w:t>专业拓展课程：共3门</w:t>
      </w:r>
      <w:r>
        <w:rPr>
          <w:rFonts w:ascii="宋体" w:hAnsi="宋体"/>
          <w:sz w:val="24"/>
        </w:rPr>
        <w:t>，</w:t>
      </w:r>
      <w:r>
        <w:rPr>
          <w:rFonts w:hint="eastAsia" w:ascii="宋体" w:hAnsi="宋体"/>
          <w:sz w:val="24"/>
        </w:rPr>
        <w:t>包括模具制造技术、工业机器人编程</w:t>
      </w:r>
      <w:r>
        <w:rPr>
          <w:rFonts w:ascii="宋体" w:hAnsi="宋体"/>
          <w:sz w:val="24"/>
        </w:rPr>
        <w:t>、</w:t>
      </w:r>
      <w:r>
        <w:rPr>
          <w:rFonts w:hint="eastAsia" w:ascii="宋体" w:hAnsi="宋体"/>
          <w:sz w:val="24"/>
        </w:rPr>
        <w:t>先进</w:t>
      </w:r>
      <w:r>
        <w:rPr>
          <w:rFonts w:ascii="宋体" w:hAnsi="宋体"/>
          <w:sz w:val="24"/>
        </w:rPr>
        <w:t>制造技术</w:t>
      </w:r>
      <w:r>
        <w:rPr>
          <w:rFonts w:hint="eastAsia" w:ascii="宋体" w:hAnsi="宋体"/>
          <w:sz w:val="24"/>
        </w:rPr>
        <w:t>。</w:t>
      </w:r>
    </w:p>
    <w:p>
      <w:pPr>
        <w:spacing w:line="400" w:lineRule="exact"/>
        <w:ind w:firstLine="480" w:firstLineChars="200"/>
        <w:rPr>
          <w:rFonts w:ascii="宋体" w:hAnsi="宋体"/>
          <w:sz w:val="24"/>
        </w:rPr>
      </w:pPr>
      <w:r>
        <w:rPr>
          <w:rFonts w:hint="eastAsia" w:ascii="宋体" w:hAnsi="宋体"/>
          <w:sz w:val="24"/>
        </w:rPr>
        <w:t>主要专业课介绍如下：</w:t>
      </w:r>
    </w:p>
    <w:p>
      <w:pPr>
        <w:spacing w:line="400" w:lineRule="exact"/>
        <w:ind w:firstLine="480" w:firstLineChars="200"/>
        <w:rPr>
          <w:rFonts w:ascii="宋体" w:hAnsi="宋体"/>
          <w:sz w:val="24"/>
        </w:rPr>
      </w:pPr>
      <w:r>
        <w:rPr>
          <w:rFonts w:hint="eastAsia" w:ascii="宋体" w:hAnsi="宋体"/>
          <w:sz w:val="24"/>
        </w:rPr>
        <w:t>（1）机械制图</w:t>
      </w:r>
    </w:p>
    <w:p>
      <w:pPr>
        <w:spacing w:line="400" w:lineRule="exact"/>
        <w:ind w:firstLine="480" w:firstLineChars="200"/>
        <w:rPr>
          <w:rFonts w:ascii="宋体" w:hAnsi="宋体"/>
          <w:sz w:val="24"/>
        </w:rPr>
      </w:pPr>
      <w:r>
        <w:rPr>
          <w:rFonts w:hint="eastAsia" w:ascii="宋体" w:hAnsi="宋体"/>
          <w:sz w:val="24"/>
        </w:rPr>
        <w:t>第一、二学期开设，共172学时，10学分。</w:t>
      </w:r>
    </w:p>
    <w:p>
      <w:pPr>
        <w:spacing w:line="400" w:lineRule="exact"/>
        <w:ind w:firstLine="480" w:firstLineChars="200"/>
        <w:rPr>
          <w:rFonts w:ascii="宋体" w:hAnsi="宋体"/>
          <w:sz w:val="24"/>
        </w:rPr>
      </w:pPr>
      <w:r>
        <w:rPr>
          <w:rFonts w:hint="eastAsia" w:ascii="宋体" w:hAnsi="宋体"/>
          <w:sz w:val="24"/>
        </w:rPr>
        <w:t>课程</w:t>
      </w:r>
      <w:r>
        <w:rPr>
          <w:rFonts w:ascii="宋体" w:hAnsi="宋体"/>
          <w:sz w:val="24"/>
        </w:rPr>
        <w:t>目标：</w:t>
      </w:r>
      <w:r>
        <w:rPr>
          <w:rFonts w:hint="eastAsia" w:ascii="宋体" w:hAnsi="宋体"/>
          <w:sz w:val="24"/>
        </w:rPr>
        <w:t>本课程是高职数控技术专业的专业基础课程，也是学生进校后涉足工程领域的第一门课。通过本课程的学习，主要让学生掌握正投影法的基本理论和投影作图的基本方法；掌握零件图和装配图绘制与阅读的方法；学习贯彻制图国家标准及有关规定，了解极限与配合等有关机械工程技术的基本知识；初步掌握计算机辅助绘图操作的基本技能。</w:t>
      </w:r>
    </w:p>
    <w:p>
      <w:pPr>
        <w:spacing w:line="400" w:lineRule="exact"/>
        <w:ind w:firstLine="480" w:firstLineChars="200"/>
        <w:rPr>
          <w:rFonts w:ascii="宋体" w:hAnsi="宋体"/>
          <w:sz w:val="24"/>
        </w:rPr>
      </w:pPr>
      <w:r>
        <w:rPr>
          <w:rFonts w:hint="eastAsia" w:ascii="宋体" w:hAnsi="宋体"/>
          <w:sz w:val="24"/>
        </w:rPr>
        <w:t>内容简介：主要内容包括制图的基本规定、几何作图、正投影法与三视图、轴测图、组合体视图、图样的基本表示法、常用件的特殊表示法、零件图和装配图等。</w:t>
      </w:r>
    </w:p>
    <w:p>
      <w:pPr>
        <w:spacing w:line="400" w:lineRule="exact"/>
        <w:ind w:firstLine="480" w:firstLineChars="200"/>
        <w:rPr>
          <w:rFonts w:ascii="宋体" w:hAnsi="宋体"/>
          <w:sz w:val="24"/>
        </w:rPr>
      </w:pPr>
      <w:r>
        <w:rPr>
          <w:rFonts w:hint="eastAsia" w:ascii="宋体" w:hAnsi="宋体"/>
          <w:sz w:val="24"/>
        </w:rPr>
        <w:t>教学要求：</w:t>
      </w:r>
      <w:r>
        <w:rPr>
          <w:rFonts w:ascii="宋体" w:hAnsi="宋体"/>
          <w:sz w:val="24"/>
        </w:rPr>
        <w:t>以专业人才培养方案和教学计划为依据，设计课程内容；教学过程中贯 彻</w:t>
      </w:r>
      <w:r>
        <w:rPr>
          <w:rFonts w:hint="eastAsia" w:ascii="宋体" w:hAnsi="宋体"/>
          <w:sz w:val="24"/>
        </w:rPr>
        <w:t>理论</w:t>
      </w:r>
      <w:r>
        <w:rPr>
          <w:rFonts w:ascii="宋体" w:hAnsi="宋体"/>
          <w:sz w:val="24"/>
        </w:rPr>
        <w:t xml:space="preserve">与实践相结合的教学方法，培养学生“由物画图，由图想物”的学习习惯；运用 多媒体技术组织教学，将抽象的、立体空间概念强的结构生动形象地展现出来，充分调动学 生学习的积极性，增加课堂容量，开拓学生视野；对学生进行识图训练，收集大量企业实际 应用的零件图和装配图，使学生了解生产一线的要求，从而有针对性地掌握制图知识；培养学生解决机械工程实际问题的能力。 </w:t>
      </w:r>
      <w:r>
        <w:rPr>
          <w:rFonts w:hint="eastAsia" w:ascii="宋体" w:hAnsi="宋体"/>
          <w:sz w:val="24"/>
        </w:rPr>
        <w:t xml:space="preserve">                    </w:t>
      </w:r>
    </w:p>
    <w:p>
      <w:pPr>
        <w:spacing w:line="400" w:lineRule="exact"/>
        <w:ind w:firstLine="480" w:firstLineChars="200"/>
        <w:rPr>
          <w:rFonts w:ascii="宋体" w:hAnsi="宋体"/>
          <w:sz w:val="24"/>
        </w:rPr>
      </w:pPr>
      <w:r>
        <w:rPr>
          <w:rFonts w:hint="eastAsia" w:ascii="宋体" w:hAnsi="宋体"/>
          <w:sz w:val="24"/>
        </w:rPr>
        <w:t>（2）液压与气压传动</w:t>
      </w:r>
    </w:p>
    <w:p>
      <w:pPr>
        <w:spacing w:line="400" w:lineRule="exact"/>
        <w:ind w:firstLine="480" w:firstLineChars="200"/>
        <w:rPr>
          <w:rFonts w:ascii="宋体" w:hAnsi="宋体"/>
          <w:sz w:val="24"/>
        </w:rPr>
      </w:pPr>
      <w:r>
        <w:rPr>
          <w:rFonts w:hint="eastAsia" w:ascii="宋体" w:hAnsi="宋体"/>
          <w:sz w:val="24"/>
        </w:rPr>
        <w:t>第四学期开设，共72学时，4学分。</w:t>
      </w:r>
    </w:p>
    <w:p>
      <w:pPr>
        <w:spacing w:line="400" w:lineRule="exact"/>
        <w:ind w:firstLine="480" w:firstLineChars="200"/>
        <w:rPr>
          <w:rFonts w:ascii="宋体" w:hAnsi="宋体"/>
          <w:sz w:val="24"/>
        </w:rPr>
      </w:pPr>
      <w:r>
        <w:rPr>
          <w:rFonts w:hint="eastAsia" w:ascii="宋体" w:hAnsi="宋体"/>
          <w:sz w:val="24"/>
        </w:rPr>
        <w:t>课程</w:t>
      </w:r>
      <w:r>
        <w:rPr>
          <w:rFonts w:ascii="宋体" w:hAnsi="宋体"/>
          <w:sz w:val="24"/>
        </w:rPr>
        <w:t>目标：</w:t>
      </w:r>
      <w:r>
        <w:rPr>
          <w:rFonts w:hint="eastAsia" w:ascii="宋体" w:hAnsi="宋体"/>
          <w:sz w:val="24"/>
        </w:rPr>
        <w:t>本课程是高职数控技术专业的专业基础课程。通过本课程的学习，主要使学生掌握机械液压系统的构造组成、工作过程、维修和故障排除知识，培养学生工程机械液压系统维修方面的职业能力和职业素养，为学生毕业后能够完成机械行业专业技术岗位工作，进行机械液压系统原理分析、安装与调试、故障诊断与排除以及液压元件修理等具体工作的作业打下坚实的专业基础。</w:t>
      </w:r>
    </w:p>
    <w:p>
      <w:pPr>
        <w:spacing w:line="400" w:lineRule="exact"/>
        <w:ind w:firstLine="480" w:firstLineChars="200"/>
        <w:rPr>
          <w:rFonts w:ascii="宋体" w:hAnsi="宋体"/>
          <w:sz w:val="24"/>
        </w:rPr>
      </w:pPr>
      <w:r>
        <w:rPr>
          <w:rFonts w:hint="eastAsia" w:ascii="宋体" w:hAnsi="宋体"/>
          <w:sz w:val="24"/>
        </w:rPr>
        <w:t>内容简介：主要内容包括液压传动的基础理论知识，液压元件的工作原理、结构及常用液压回路，典型液压传动系统的分析方法。</w:t>
      </w:r>
    </w:p>
    <w:p>
      <w:pPr>
        <w:spacing w:line="400" w:lineRule="exact"/>
        <w:ind w:firstLine="480" w:firstLineChars="200"/>
        <w:rPr>
          <w:rFonts w:ascii="宋体" w:hAnsi="宋体"/>
          <w:sz w:val="24"/>
        </w:rPr>
      </w:pPr>
      <w:r>
        <w:rPr>
          <w:rFonts w:hint="eastAsia" w:ascii="宋体" w:hAnsi="宋体"/>
          <w:sz w:val="24"/>
        </w:rPr>
        <w:t>教学要求：</w:t>
      </w:r>
      <w:r>
        <w:rPr>
          <w:rFonts w:ascii="宋体" w:hAnsi="宋体"/>
          <w:sz w:val="24"/>
        </w:rPr>
        <w:t>应用多媒体课件和动画、实训工作台设备，采用启发式、互动式、演练式等教学方法，力求体现学生在“学中做，做中学”的职教理念降低理论难度，以实际应用为主，培养学生的应用能力和解决具体实际问题能力，达到突破教学内容，完成教学项</w:t>
      </w:r>
      <w:r>
        <w:rPr>
          <w:rFonts w:hint="eastAsia" w:ascii="宋体" w:hAnsi="宋体"/>
          <w:sz w:val="24"/>
        </w:rPr>
        <w:t>目的</w:t>
      </w:r>
      <w:r>
        <w:rPr>
          <w:rFonts w:ascii="宋体" w:hAnsi="宋体"/>
          <w:sz w:val="24"/>
        </w:rPr>
        <w:t>。</w:t>
      </w:r>
    </w:p>
    <w:p>
      <w:pPr>
        <w:spacing w:line="400" w:lineRule="exact"/>
        <w:ind w:firstLine="480" w:firstLineChars="200"/>
        <w:rPr>
          <w:rFonts w:ascii="宋体" w:hAnsi="宋体"/>
          <w:sz w:val="24"/>
        </w:rPr>
      </w:pPr>
      <w:r>
        <w:rPr>
          <w:rFonts w:hint="eastAsia" w:ascii="宋体" w:hAnsi="宋体"/>
          <w:sz w:val="24"/>
        </w:rPr>
        <w:t>（3）数控机床电气控制与PLC</w:t>
      </w:r>
    </w:p>
    <w:p>
      <w:pPr>
        <w:spacing w:line="400" w:lineRule="exact"/>
        <w:ind w:firstLine="480" w:firstLineChars="200"/>
        <w:rPr>
          <w:rFonts w:ascii="宋体" w:hAnsi="宋体"/>
          <w:sz w:val="24"/>
        </w:rPr>
      </w:pPr>
      <w:r>
        <w:rPr>
          <w:rFonts w:hint="eastAsia" w:ascii="宋体" w:hAnsi="宋体"/>
          <w:sz w:val="24"/>
        </w:rPr>
        <w:t>第七学期开设，共108学时，6学分。</w:t>
      </w:r>
    </w:p>
    <w:p>
      <w:pPr>
        <w:spacing w:line="400" w:lineRule="exact"/>
        <w:ind w:firstLine="480" w:firstLineChars="200"/>
        <w:rPr>
          <w:rFonts w:ascii="宋体" w:hAnsi="宋体"/>
          <w:sz w:val="24"/>
        </w:rPr>
      </w:pPr>
      <w:r>
        <w:rPr>
          <w:rFonts w:hint="eastAsia" w:ascii="宋体" w:hAnsi="宋体"/>
          <w:sz w:val="24"/>
        </w:rPr>
        <w:t>课程</w:t>
      </w:r>
      <w:r>
        <w:rPr>
          <w:rFonts w:ascii="宋体" w:hAnsi="宋体"/>
          <w:sz w:val="24"/>
        </w:rPr>
        <w:t>目标：</w:t>
      </w:r>
      <w:r>
        <w:rPr>
          <w:rFonts w:hint="eastAsia" w:ascii="宋体" w:hAnsi="宋体"/>
          <w:sz w:val="24"/>
        </w:rPr>
        <w:t>本课程是高职数控技术专业的专业基础课程。通过本课程的学习，主要使学生掌握正确使用电工工具和电工仪器仪表，能识读电气控制线路，设计基本电气控制线路，并进行典型电气控制线路的安装、调试和检修；教会学生合理选用PLC指令设计基本控制程序，并下载调试。</w:t>
      </w:r>
    </w:p>
    <w:p>
      <w:pPr>
        <w:spacing w:line="400" w:lineRule="exact"/>
        <w:ind w:firstLine="480" w:firstLineChars="200"/>
        <w:rPr>
          <w:rFonts w:ascii="宋体" w:hAnsi="宋体"/>
          <w:sz w:val="24"/>
        </w:rPr>
      </w:pPr>
      <w:r>
        <w:rPr>
          <w:rFonts w:hint="eastAsia" w:ascii="宋体" w:hAnsi="宋体"/>
          <w:sz w:val="24"/>
        </w:rPr>
        <w:t>内容简介：主要内容包括常用电压电器元件、基本电气控制线路、PLC的基础知识、PLC编程软件的使用、基本逻辑指令的应用、梯形图设计方法、定时器、计数器指令的应用、数据处理指令的应用、算术运算指令的应用等</w:t>
      </w:r>
      <w:r>
        <w:rPr>
          <w:rFonts w:ascii="宋体" w:hAnsi="宋体"/>
          <w:sz w:val="24"/>
        </w:rPr>
        <w:t>。</w:t>
      </w:r>
    </w:p>
    <w:p>
      <w:pPr>
        <w:spacing w:line="400" w:lineRule="exact"/>
        <w:ind w:firstLine="480" w:firstLineChars="200"/>
        <w:rPr>
          <w:rFonts w:ascii="宋体" w:hAnsi="宋体"/>
          <w:sz w:val="24"/>
        </w:rPr>
      </w:pPr>
      <w:r>
        <w:rPr>
          <w:rFonts w:hint="eastAsia" w:ascii="宋体" w:hAnsi="宋体"/>
          <w:sz w:val="24"/>
        </w:rPr>
        <w:t>教学要求：</w:t>
      </w:r>
      <w:r>
        <w:rPr>
          <w:rFonts w:ascii="宋体" w:hAnsi="宋体"/>
          <w:sz w:val="24"/>
        </w:rPr>
        <w:t>本课程模块结合本学院实训条件，按“任务布置、计划、实施、评估、信息反馈”一个完整的过程实施教学。本课程建有网络教学资源，可结合线上线下混合教学 模式。主要课程内容在校内实训基地完成，同时争取结合校外实训基地完成部分模块，通过学习环境与工作环境相结合，提高学生社会实践能力，融“教、学、做”为一体，强化学生 职业能力。</w:t>
      </w:r>
    </w:p>
    <w:p>
      <w:pPr>
        <w:spacing w:line="400" w:lineRule="exact"/>
        <w:ind w:firstLine="480" w:firstLineChars="200"/>
        <w:rPr>
          <w:rFonts w:ascii="宋体" w:hAnsi="宋体"/>
          <w:sz w:val="24"/>
        </w:rPr>
      </w:pPr>
      <w:r>
        <w:rPr>
          <w:rFonts w:hint="eastAsia" w:ascii="宋体" w:hAnsi="宋体"/>
          <w:sz w:val="24"/>
        </w:rPr>
        <w:t>（4）数控车/铣床编程与加工</w:t>
      </w:r>
    </w:p>
    <w:p>
      <w:pPr>
        <w:spacing w:line="400" w:lineRule="exact"/>
        <w:ind w:firstLine="480" w:firstLineChars="200"/>
        <w:rPr>
          <w:rFonts w:ascii="宋体" w:hAnsi="宋体"/>
          <w:sz w:val="24"/>
        </w:rPr>
      </w:pPr>
      <w:r>
        <w:rPr>
          <w:rFonts w:hint="eastAsia" w:ascii="宋体" w:hAnsi="宋体"/>
          <w:sz w:val="24"/>
        </w:rPr>
        <w:t>《数控车</w:t>
      </w:r>
      <w:r>
        <w:rPr>
          <w:rFonts w:ascii="宋体" w:hAnsi="宋体"/>
          <w:sz w:val="24"/>
        </w:rPr>
        <w:t>床编程与加工</w:t>
      </w:r>
      <w:r>
        <w:rPr>
          <w:rFonts w:hint="eastAsia" w:ascii="宋体" w:hAnsi="宋体"/>
          <w:sz w:val="24"/>
        </w:rPr>
        <w:t>》第三学期开设</w:t>
      </w:r>
      <w:r>
        <w:rPr>
          <w:rFonts w:ascii="宋体" w:hAnsi="宋体"/>
          <w:sz w:val="24"/>
        </w:rPr>
        <w:t>、</w:t>
      </w:r>
      <w:r>
        <w:rPr>
          <w:rFonts w:hint="eastAsia" w:ascii="宋体" w:hAnsi="宋体"/>
          <w:sz w:val="24"/>
        </w:rPr>
        <w:t>《数控铣床</w:t>
      </w:r>
      <w:r>
        <w:rPr>
          <w:rFonts w:ascii="宋体" w:hAnsi="宋体"/>
          <w:sz w:val="24"/>
        </w:rPr>
        <w:t>床编程与加工</w:t>
      </w:r>
      <w:r>
        <w:rPr>
          <w:rFonts w:hint="eastAsia" w:ascii="宋体" w:hAnsi="宋体"/>
          <w:sz w:val="24"/>
        </w:rPr>
        <w:t>》</w:t>
      </w:r>
      <w:r>
        <w:rPr>
          <w:rFonts w:ascii="宋体" w:hAnsi="宋体"/>
          <w:sz w:val="24"/>
        </w:rPr>
        <w:t>第</w:t>
      </w:r>
      <w:r>
        <w:rPr>
          <w:rFonts w:hint="eastAsia" w:ascii="宋体" w:hAnsi="宋体"/>
          <w:sz w:val="24"/>
        </w:rPr>
        <w:t>四学期开设，共180学时，10学分。</w:t>
      </w:r>
    </w:p>
    <w:p>
      <w:pPr>
        <w:spacing w:line="400" w:lineRule="exact"/>
        <w:ind w:firstLine="480" w:firstLineChars="200"/>
        <w:rPr>
          <w:rFonts w:ascii="宋体" w:hAnsi="宋体"/>
          <w:sz w:val="24"/>
        </w:rPr>
      </w:pPr>
      <w:r>
        <w:rPr>
          <w:rFonts w:hint="eastAsia" w:ascii="宋体" w:hAnsi="宋体"/>
          <w:sz w:val="24"/>
        </w:rPr>
        <w:t>课程</w:t>
      </w:r>
      <w:r>
        <w:rPr>
          <w:rFonts w:ascii="宋体" w:hAnsi="宋体"/>
          <w:sz w:val="24"/>
        </w:rPr>
        <w:t>目标：</w:t>
      </w:r>
      <w:r>
        <w:rPr>
          <w:rFonts w:hint="eastAsia" w:ascii="宋体" w:hAnsi="宋体"/>
          <w:sz w:val="24"/>
        </w:rPr>
        <w:t>本课程是高职数控技术专业的专业核心课程，是学生学习数控编程及数控机床操作的一门重点专业课程，具有很强的实践性。通过本课程的学习，主要使学生了解数控机床加工程序编制的基础知识和基本方法，重点培养学生学会数控车床、数控加工中心、数控电加工等机床的编程方法及操作技能。</w:t>
      </w:r>
    </w:p>
    <w:p>
      <w:pPr>
        <w:spacing w:line="400" w:lineRule="exact"/>
        <w:ind w:firstLine="480" w:firstLineChars="200"/>
        <w:rPr>
          <w:rFonts w:ascii="宋体" w:hAnsi="宋体"/>
          <w:sz w:val="24"/>
        </w:rPr>
      </w:pPr>
      <w:r>
        <w:rPr>
          <w:rFonts w:hint="eastAsia" w:ascii="宋体" w:hAnsi="宋体"/>
          <w:sz w:val="24"/>
        </w:rPr>
        <w:t>内容简介：主要内容包括轴类零件的数控加工、套类零件的数控加工、复杂回转类零件的数控加工、平面和轮廓类零件的数控加工、箱体类零件的数控加工等</w:t>
      </w:r>
      <w:r>
        <w:rPr>
          <w:rFonts w:ascii="宋体" w:hAnsi="宋体"/>
          <w:sz w:val="24"/>
        </w:rPr>
        <w:t>。</w:t>
      </w:r>
    </w:p>
    <w:p>
      <w:pPr>
        <w:spacing w:line="400" w:lineRule="exact"/>
        <w:ind w:firstLine="480" w:firstLineChars="200"/>
        <w:rPr>
          <w:rFonts w:ascii="宋体" w:hAnsi="宋体"/>
          <w:sz w:val="24"/>
        </w:rPr>
      </w:pPr>
      <w:r>
        <w:rPr>
          <w:rFonts w:hint="eastAsia" w:ascii="宋体" w:hAnsi="宋体"/>
          <w:sz w:val="24"/>
        </w:rPr>
        <w:t>教学要求：</w:t>
      </w:r>
      <w:r>
        <w:rPr>
          <w:rFonts w:ascii="宋体" w:hAnsi="宋体"/>
          <w:sz w:val="24"/>
        </w:rPr>
        <w:t>应用多媒体课件和动画、实训工作台设备，采用启发式、互动式、演练式等教学方法，力求体现学生在“学中做，做中学”的职教理念降低理论难度，以实际应用为主，培养学生的应用能力和解决具体实际问题能力，达到突破教学内容，完成教学项</w:t>
      </w:r>
      <w:r>
        <w:rPr>
          <w:rFonts w:hint="eastAsia" w:ascii="宋体" w:hAnsi="宋体"/>
          <w:sz w:val="24"/>
        </w:rPr>
        <w:t>目的</w:t>
      </w:r>
      <w:r>
        <w:rPr>
          <w:rFonts w:ascii="宋体" w:hAnsi="宋体"/>
          <w:sz w:val="24"/>
        </w:rPr>
        <w:t>。</w:t>
      </w:r>
    </w:p>
    <w:p>
      <w:pPr>
        <w:spacing w:line="400" w:lineRule="exact"/>
        <w:ind w:firstLine="480" w:firstLineChars="200"/>
        <w:rPr>
          <w:rFonts w:ascii="宋体" w:hAnsi="宋体"/>
          <w:sz w:val="24"/>
        </w:rPr>
      </w:pPr>
      <w:r>
        <w:rPr>
          <w:rFonts w:hint="eastAsia" w:ascii="宋体" w:hAnsi="宋体"/>
          <w:sz w:val="24"/>
        </w:rPr>
        <w:t>（5）</w:t>
      </w:r>
      <w:r>
        <w:rPr>
          <w:rFonts w:ascii="宋体" w:hAnsi="宋体"/>
          <w:sz w:val="24"/>
        </w:rPr>
        <w:t>A</w:t>
      </w:r>
      <w:r>
        <w:rPr>
          <w:rFonts w:hint="eastAsia" w:ascii="宋体" w:hAnsi="宋体"/>
          <w:sz w:val="24"/>
        </w:rPr>
        <w:t>u</w:t>
      </w:r>
      <w:r>
        <w:rPr>
          <w:rFonts w:ascii="宋体" w:hAnsi="宋体"/>
          <w:sz w:val="24"/>
        </w:rPr>
        <w:t>to</w:t>
      </w:r>
      <w:r>
        <w:rPr>
          <w:rFonts w:hint="eastAsia" w:ascii="宋体" w:hAnsi="宋体"/>
          <w:sz w:val="24"/>
        </w:rPr>
        <w:t>CAD</w:t>
      </w:r>
    </w:p>
    <w:p>
      <w:pPr>
        <w:spacing w:line="400" w:lineRule="exact"/>
        <w:ind w:firstLine="480" w:firstLineChars="200"/>
        <w:rPr>
          <w:rFonts w:ascii="宋体" w:hAnsi="宋体"/>
          <w:sz w:val="24"/>
        </w:rPr>
      </w:pPr>
      <w:r>
        <w:rPr>
          <w:rFonts w:hint="eastAsia" w:ascii="宋体" w:hAnsi="宋体"/>
          <w:sz w:val="24"/>
        </w:rPr>
        <w:t>第二学期开设，共72学时，4学分。</w:t>
      </w:r>
    </w:p>
    <w:p>
      <w:pPr>
        <w:spacing w:line="400" w:lineRule="exact"/>
        <w:ind w:firstLine="480" w:firstLineChars="200"/>
        <w:rPr>
          <w:rFonts w:ascii="宋体" w:hAnsi="宋体"/>
          <w:sz w:val="24"/>
        </w:rPr>
      </w:pPr>
      <w:r>
        <w:rPr>
          <w:rFonts w:hint="eastAsia" w:ascii="宋体" w:hAnsi="宋体"/>
          <w:sz w:val="24"/>
        </w:rPr>
        <w:t>课程</w:t>
      </w:r>
      <w:r>
        <w:rPr>
          <w:rFonts w:ascii="宋体" w:hAnsi="宋体"/>
          <w:sz w:val="24"/>
        </w:rPr>
        <w:t>目标：</w:t>
      </w:r>
      <w:r>
        <w:rPr>
          <w:rFonts w:hint="eastAsia" w:ascii="宋体" w:hAnsi="宋体"/>
          <w:sz w:val="24"/>
        </w:rPr>
        <w:t>本课程是高职数控技术专业的专业核心课程，也是学生进校后涉足工程领域的第一门课软件课程，为后续进一步学习 CAD/CAM 软件打下基础。通过本课程的学习，主要使学生具有识读和绘制中等复杂程度的机械零件图和装配图的基本能力，具备运用制图知识解决工程实际问题的初步能力，培养爱岗敬业的良好职业道德和科学严谨，求真务实的职业能力。</w:t>
      </w:r>
    </w:p>
    <w:p>
      <w:pPr>
        <w:spacing w:line="400" w:lineRule="exact"/>
        <w:ind w:firstLine="480" w:firstLineChars="200"/>
        <w:rPr>
          <w:rFonts w:ascii="宋体" w:hAnsi="宋体"/>
          <w:sz w:val="24"/>
        </w:rPr>
      </w:pPr>
      <w:r>
        <w:rPr>
          <w:rFonts w:hint="eastAsia" w:ascii="宋体" w:hAnsi="宋体"/>
          <w:sz w:val="24"/>
        </w:rPr>
        <w:t>内容简介：主要内容包括绘图软件的基本命令及绘图方法，掌握使用软件进行工程制图、机械制图以及绘制其他二维图形的方法。</w:t>
      </w:r>
    </w:p>
    <w:p>
      <w:pPr>
        <w:spacing w:line="400" w:lineRule="exact"/>
        <w:ind w:firstLine="480" w:firstLineChars="200"/>
        <w:rPr>
          <w:rFonts w:ascii="宋体" w:hAnsi="宋体"/>
          <w:sz w:val="24"/>
        </w:rPr>
      </w:pPr>
      <w:r>
        <w:rPr>
          <w:rFonts w:hint="eastAsia" w:ascii="宋体" w:hAnsi="宋体"/>
          <w:sz w:val="24"/>
        </w:rPr>
        <w:t>教学要求：</w:t>
      </w:r>
      <w:r>
        <w:rPr>
          <w:rFonts w:ascii="宋体" w:hAnsi="宋体"/>
          <w:sz w:val="24"/>
        </w:rPr>
        <w:t>理论教学主要采取启发式、案例教学法、情景教学法等，融入对学生职业道德和职业意识的培养。坚持“做中学、做中教”，积极探索理论和实践相结合的教学模式，使计算机辅助绘图的学习和技能的训练与生产生活中的实际应用相结合，引导学生通过绘图、讨论、订正、总结等环节的积极参与，提高学习兴趣，激发学习动力，掌握相应的知识和技能。</w:t>
      </w:r>
    </w:p>
    <w:p>
      <w:pPr>
        <w:spacing w:line="400" w:lineRule="exact"/>
        <w:ind w:firstLine="480" w:firstLineChars="200"/>
        <w:rPr>
          <w:rFonts w:ascii="宋体" w:hAnsi="宋体"/>
          <w:sz w:val="24"/>
        </w:rPr>
      </w:pPr>
      <w:r>
        <w:rPr>
          <w:rFonts w:hint="eastAsia" w:ascii="宋体" w:hAnsi="宋体"/>
          <w:sz w:val="24"/>
        </w:rPr>
        <w:t>（6）CAD/CAM应用技术</w:t>
      </w:r>
    </w:p>
    <w:p>
      <w:pPr>
        <w:spacing w:line="400" w:lineRule="exact"/>
        <w:ind w:firstLine="480" w:firstLineChars="200"/>
        <w:rPr>
          <w:rFonts w:ascii="宋体" w:hAnsi="宋体"/>
          <w:sz w:val="24"/>
        </w:rPr>
      </w:pPr>
      <w:r>
        <w:rPr>
          <w:rFonts w:hint="eastAsia" w:ascii="宋体" w:hAnsi="宋体"/>
          <w:sz w:val="24"/>
        </w:rPr>
        <w:t>第七期开设，共72学时，4学分。</w:t>
      </w:r>
    </w:p>
    <w:p>
      <w:pPr>
        <w:spacing w:line="400" w:lineRule="exact"/>
        <w:ind w:firstLine="480" w:firstLineChars="200"/>
        <w:rPr>
          <w:rFonts w:ascii="宋体" w:hAnsi="宋体"/>
          <w:sz w:val="24"/>
        </w:rPr>
      </w:pPr>
      <w:r>
        <w:rPr>
          <w:rFonts w:hint="eastAsia" w:ascii="宋体" w:hAnsi="宋体"/>
          <w:sz w:val="24"/>
        </w:rPr>
        <w:t>课程</w:t>
      </w:r>
      <w:r>
        <w:rPr>
          <w:rFonts w:ascii="宋体" w:hAnsi="宋体"/>
          <w:sz w:val="24"/>
        </w:rPr>
        <w:t>目标：</w:t>
      </w:r>
      <w:r>
        <w:rPr>
          <w:rFonts w:hint="eastAsia" w:ascii="宋体" w:hAnsi="宋体"/>
          <w:sz w:val="24"/>
        </w:rPr>
        <w:t>本课程使学生掌握UG NX软件的基本知识和各功能键功能，掌握零件造型结构设计的一般方法、零件装配设计过程、零件的仿真加工过程。</w:t>
      </w:r>
    </w:p>
    <w:p>
      <w:pPr>
        <w:spacing w:line="400" w:lineRule="exact"/>
        <w:ind w:firstLine="480" w:firstLineChars="200"/>
        <w:rPr>
          <w:rFonts w:ascii="宋体" w:hAnsi="宋体"/>
          <w:sz w:val="24"/>
        </w:rPr>
      </w:pPr>
      <w:r>
        <w:rPr>
          <w:rFonts w:hint="eastAsia" w:ascii="宋体" w:hAnsi="宋体"/>
          <w:sz w:val="24"/>
        </w:rPr>
        <w:t>内容简介：以典型零件为载体，通过典型零件建模、造型、装配图、工程图设计等工作过程的不断递进，培养学生机械零件造型设计和零件仿真加工的能力及创新思维能力。</w:t>
      </w:r>
    </w:p>
    <w:p>
      <w:pPr>
        <w:spacing w:line="400" w:lineRule="exact"/>
        <w:ind w:firstLine="480" w:firstLineChars="200"/>
        <w:rPr>
          <w:rFonts w:ascii="宋体" w:hAnsi="宋体"/>
          <w:sz w:val="24"/>
        </w:rPr>
      </w:pPr>
      <w:r>
        <w:rPr>
          <w:rFonts w:hint="eastAsia" w:ascii="宋体" w:hAnsi="宋体"/>
          <w:sz w:val="24"/>
        </w:rPr>
        <w:t>教学要求：采用任务驱动教学法，以工作任务为出发点，注重设计教育情景，采取理论实践一体化教学模式，将视频、动画、多媒体课件教学等现代教学手段与现场教学有机结合，有效地调动学生的学习兴趣，促使学生积极思考与实践，从而促进学生能力的发展，提高教学效果。</w:t>
      </w:r>
    </w:p>
    <w:p>
      <w:pPr>
        <w:spacing w:line="400" w:lineRule="exact"/>
        <w:ind w:firstLine="480" w:firstLineChars="200"/>
        <w:rPr>
          <w:rFonts w:ascii="宋体" w:hAnsi="宋体"/>
          <w:sz w:val="24"/>
        </w:rPr>
      </w:pPr>
      <w:r>
        <w:rPr>
          <w:rFonts w:hint="eastAsia" w:ascii="宋体" w:hAnsi="宋体"/>
          <w:sz w:val="24"/>
        </w:rPr>
        <w:t>（7）三维建模软件（UG）</w:t>
      </w:r>
    </w:p>
    <w:p>
      <w:pPr>
        <w:spacing w:line="400" w:lineRule="exact"/>
        <w:ind w:firstLine="480" w:firstLineChars="200"/>
        <w:rPr>
          <w:rFonts w:ascii="宋体" w:hAnsi="宋体"/>
          <w:sz w:val="24"/>
        </w:rPr>
      </w:pPr>
      <w:r>
        <w:rPr>
          <w:rFonts w:hint="eastAsia" w:ascii="宋体" w:hAnsi="宋体"/>
          <w:sz w:val="24"/>
        </w:rPr>
        <w:t>第六学期开设，共108学时，6学分。</w:t>
      </w:r>
    </w:p>
    <w:p>
      <w:pPr>
        <w:spacing w:line="400" w:lineRule="exact"/>
        <w:ind w:firstLine="480" w:firstLineChars="200"/>
        <w:rPr>
          <w:rFonts w:ascii="宋体" w:hAnsi="宋体"/>
          <w:sz w:val="24"/>
        </w:rPr>
      </w:pPr>
      <w:r>
        <w:rPr>
          <w:rFonts w:hint="eastAsia" w:ascii="宋体" w:hAnsi="宋体"/>
          <w:sz w:val="24"/>
        </w:rPr>
        <w:t>课程目标：本课程是高职数控技术专业的专业核心课程，是专业精湛技能认证体系中的核心技能课程。通过本课程的学习，主要使学生掌握机械技术应用型人才所必需的计算机辅助设计与辅助制造知识。</w:t>
      </w:r>
    </w:p>
    <w:p>
      <w:pPr>
        <w:spacing w:line="400" w:lineRule="exact"/>
        <w:ind w:firstLine="480" w:firstLineChars="200"/>
        <w:rPr>
          <w:rFonts w:ascii="宋体" w:hAnsi="宋体"/>
          <w:sz w:val="24"/>
        </w:rPr>
      </w:pPr>
      <w:r>
        <w:rPr>
          <w:rFonts w:hint="eastAsia" w:ascii="宋体" w:hAnsi="宋体"/>
          <w:sz w:val="24"/>
        </w:rPr>
        <w:t>内容简介：主要内容包括二维绘图与编辑、三维曲面造型设计及编程、三维实体造型设计及编程、仿真校验数控程序、生成NC代码等。</w:t>
      </w:r>
    </w:p>
    <w:p>
      <w:pPr>
        <w:spacing w:line="400" w:lineRule="exact"/>
        <w:ind w:firstLine="480" w:firstLineChars="200"/>
        <w:rPr>
          <w:rFonts w:ascii="宋体" w:hAnsi="宋体"/>
          <w:sz w:val="24"/>
        </w:rPr>
      </w:pPr>
      <w:r>
        <w:rPr>
          <w:rFonts w:hint="eastAsia" w:ascii="宋体" w:hAnsi="宋体"/>
          <w:sz w:val="24"/>
        </w:rPr>
        <w:t>教学要求：须通过理论讲授与实践相结合的方法进行教学，理论的讲授注重UG设计方法，并充分利用现代化教学手段，采取多媒体方式及启发式教学，提高学生的学习积极性。</w:t>
      </w:r>
    </w:p>
    <w:p>
      <w:pPr>
        <w:spacing w:line="400" w:lineRule="exact"/>
        <w:ind w:firstLine="480" w:firstLineChars="200"/>
        <w:rPr>
          <w:rFonts w:ascii="宋体" w:hAnsi="宋体"/>
          <w:sz w:val="24"/>
        </w:rPr>
      </w:pPr>
      <w:r>
        <w:rPr>
          <w:rFonts w:hint="eastAsia" w:ascii="宋体" w:hAnsi="宋体"/>
          <w:sz w:val="24"/>
        </w:rPr>
        <w:t>（8）数控机床故障诊断与维修</w:t>
      </w:r>
    </w:p>
    <w:p>
      <w:pPr>
        <w:spacing w:line="400" w:lineRule="exact"/>
        <w:ind w:firstLine="480" w:firstLineChars="200"/>
        <w:rPr>
          <w:rFonts w:ascii="宋体" w:hAnsi="宋体"/>
          <w:sz w:val="24"/>
        </w:rPr>
      </w:pPr>
      <w:r>
        <w:rPr>
          <w:rFonts w:hint="eastAsia" w:ascii="宋体" w:hAnsi="宋体"/>
          <w:sz w:val="24"/>
        </w:rPr>
        <w:t>第八学期开设，共72学时，4学分。</w:t>
      </w:r>
    </w:p>
    <w:p>
      <w:pPr>
        <w:spacing w:line="400" w:lineRule="exact"/>
        <w:ind w:firstLine="480" w:firstLineChars="200"/>
        <w:rPr>
          <w:rFonts w:ascii="宋体" w:hAnsi="宋体"/>
          <w:sz w:val="24"/>
        </w:rPr>
      </w:pPr>
      <w:r>
        <w:rPr>
          <w:rFonts w:hint="eastAsia" w:ascii="宋体" w:hAnsi="宋体"/>
          <w:sz w:val="24"/>
        </w:rPr>
        <w:t>课程目标：本课程是高职数控技术专业的专业核心课程。主要使学生掌握数控机床常见的机械故障维修方法和电气故障排除方法，学习伺服进给驱动系统连接原理和主轴驱动系统连接原理等，掌握数控系统、步进电机驱动、伺服电机驱动和PLC的故障诊断与排除方法，初步具备机电设备维修工职业岗位基本能力。</w:t>
      </w:r>
    </w:p>
    <w:p>
      <w:pPr>
        <w:spacing w:line="400" w:lineRule="exact"/>
        <w:ind w:firstLine="480" w:firstLineChars="200"/>
        <w:rPr>
          <w:rFonts w:ascii="宋体" w:hAnsi="宋体"/>
          <w:sz w:val="24"/>
        </w:rPr>
      </w:pPr>
      <w:r>
        <w:rPr>
          <w:rFonts w:hint="eastAsia" w:ascii="宋体" w:hAnsi="宋体"/>
          <w:sz w:val="24"/>
        </w:rPr>
        <w:t>内容简介：主要内容包括数控机床的机械结构、数控机床日常维护要求、数控机床常见故障现象分析、对故障进行定位和排除等。</w:t>
      </w:r>
    </w:p>
    <w:p>
      <w:pPr>
        <w:spacing w:line="400" w:lineRule="exact"/>
        <w:ind w:firstLine="480" w:firstLineChars="200"/>
        <w:rPr>
          <w:rFonts w:ascii="宋体" w:hAnsi="宋体"/>
          <w:sz w:val="24"/>
        </w:rPr>
      </w:pPr>
      <w:r>
        <w:rPr>
          <w:rFonts w:hint="eastAsia" w:ascii="宋体" w:hAnsi="宋体"/>
          <w:sz w:val="24"/>
        </w:rPr>
        <w:t>教学要求：采用理论实践一体化的教学模式。力图实现：以培养综合素质为基础，以能力为本位，把提高学生的职业能力放在突出位置，加强实践性教学环节，使学生成为企业生产服务一线迫切需要的高素质劳动者；以企业需求为基本依据，以就业为导向，增强针对性，又兼顾适应性；课程设置和教学内容适应技术发展，突出自动化、机电一体化、数控技术应用专业领域的新知识、新技术、新工艺和新方法；教学组织以学生为主体，提供选择和创新的空间，构建开放、富有弹性、充满活力的课程体系，适应学生个性化发展的需要。</w:t>
      </w:r>
    </w:p>
    <w:p>
      <w:pPr>
        <w:numPr>
          <w:ilvl w:val="0"/>
          <w:numId w:val="1"/>
        </w:numPr>
        <w:spacing w:line="400" w:lineRule="exact"/>
        <w:ind w:firstLine="482" w:firstLineChars="200"/>
        <w:rPr>
          <w:rFonts w:ascii="宋体" w:hAnsi="宋体"/>
          <w:b/>
          <w:bCs/>
          <w:sz w:val="24"/>
        </w:rPr>
      </w:pPr>
      <w:r>
        <w:rPr>
          <w:rFonts w:hint="eastAsia" w:ascii="宋体" w:hAnsi="宋体"/>
          <w:b/>
          <w:bCs/>
          <w:sz w:val="24"/>
        </w:rPr>
        <w:t>学时安排</w:t>
      </w:r>
    </w:p>
    <w:p>
      <w:pPr>
        <w:autoSpaceDE w:val="0"/>
        <w:autoSpaceDN w:val="0"/>
        <w:spacing w:line="480" w:lineRule="exact"/>
        <w:ind w:firstLine="480" w:firstLineChars="200"/>
        <w:rPr>
          <w:rFonts w:ascii="宋体" w:hAnsi="宋体" w:cs="宋体"/>
          <w:sz w:val="24"/>
        </w:rPr>
      </w:pPr>
      <w:r>
        <w:rPr>
          <w:rFonts w:hint="eastAsia" w:ascii="宋体" w:hAnsi="宋体" w:eastAsia="宋体" w:cs="宋体"/>
          <w:sz w:val="24"/>
        </w:rPr>
        <w:t>每学年教学时间不少于40周，总学时数为</w:t>
      </w:r>
      <w:r>
        <w:rPr>
          <w:rFonts w:ascii="宋体" w:hAnsi="宋体" w:cs="宋体"/>
          <w:sz w:val="24"/>
        </w:rPr>
        <w:t>4940</w:t>
      </w:r>
      <w:r>
        <w:rPr>
          <w:rFonts w:hint="eastAsia" w:ascii="宋体" w:hAnsi="宋体" w:eastAsia="宋体" w:cs="宋体"/>
          <w:sz w:val="24"/>
        </w:rPr>
        <w:t>学时，顶岗实习按每周24学时计算，每学时不少于45分钟。18学时计为1个学分，总学分258学分。具体见教学进程安排表。</w:t>
      </w:r>
    </w:p>
    <w:p>
      <w:pPr>
        <w:autoSpaceDE w:val="0"/>
        <w:autoSpaceDN w:val="0"/>
        <w:spacing w:line="480" w:lineRule="exact"/>
        <w:ind w:firstLine="480" w:firstLineChars="200"/>
        <w:rPr>
          <w:rFonts w:ascii="宋体" w:hAnsi="宋体" w:cs="宋体"/>
          <w:sz w:val="24"/>
        </w:rPr>
      </w:pPr>
      <w:r>
        <w:rPr>
          <w:rFonts w:hint="eastAsia" w:ascii="宋体" w:hAnsi="宋体" w:eastAsia="宋体" w:cs="宋体"/>
          <w:sz w:val="24"/>
        </w:rPr>
        <w:t>其中</w:t>
      </w:r>
      <w:r>
        <w:rPr>
          <w:rFonts w:ascii="宋体" w:hAnsi="宋体" w:eastAsia="宋体" w:cs="宋体"/>
          <w:sz w:val="24"/>
        </w:rPr>
        <w:t>公共基础课程学时</w:t>
      </w:r>
      <w:r>
        <w:rPr>
          <w:rFonts w:hint="eastAsia" w:ascii="宋体" w:hAnsi="宋体" w:eastAsia="宋体" w:cs="宋体"/>
          <w:sz w:val="24"/>
        </w:rPr>
        <w:t>占</w:t>
      </w:r>
      <w:r>
        <w:rPr>
          <w:rFonts w:ascii="宋体" w:hAnsi="宋体" w:eastAsia="宋体" w:cs="宋体"/>
          <w:sz w:val="24"/>
        </w:rPr>
        <w:t>总学时的</w:t>
      </w:r>
      <w:r>
        <w:rPr>
          <w:rFonts w:hint="eastAsia" w:ascii="宋体" w:hAnsi="宋体" w:cs="宋体"/>
          <w:sz w:val="24"/>
        </w:rPr>
        <w:t>25.75</w:t>
      </w:r>
      <w:r>
        <w:rPr>
          <w:rFonts w:ascii="宋体" w:hAnsi="宋体" w:eastAsia="宋体" w:cs="宋体"/>
          <w:sz w:val="24"/>
        </w:rPr>
        <w:t>%。保证学生修完公共基础必修课程的内容和总学时数。</w:t>
      </w:r>
    </w:p>
    <w:p>
      <w:pPr>
        <w:autoSpaceDE w:val="0"/>
        <w:autoSpaceDN w:val="0"/>
        <w:spacing w:line="480" w:lineRule="exact"/>
        <w:ind w:firstLine="480" w:firstLineChars="200"/>
        <w:rPr>
          <w:rFonts w:hint="eastAsia" w:ascii="宋体" w:hAnsi="宋体" w:cs="宋体"/>
          <w:sz w:val="24"/>
        </w:rPr>
      </w:pPr>
      <w:r>
        <w:rPr>
          <w:rFonts w:ascii="宋体" w:hAnsi="宋体" w:eastAsia="宋体" w:cs="宋体"/>
          <w:sz w:val="24"/>
        </w:rPr>
        <w:t>顶岗实习</w:t>
      </w:r>
      <w:r>
        <w:rPr>
          <w:rFonts w:hint="eastAsia" w:ascii="宋体" w:hAnsi="宋体" w:eastAsia="宋体" w:cs="宋体"/>
          <w:sz w:val="24"/>
        </w:rPr>
        <w:t>为</w:t>
      </w:r>
      <w:r>
        <w:rPr>
          <w:rFonts w:hint="eastAsia" w:ascii="宋体" w:hAnsi="宋体" w:cs="宋体"/>
          <w:sz w:val="24"/>
        </w:rPr>
        <w:t>27</w:t>
      </w:r>
      <w:r>
        <w:rPr>
          <w:rFonts w:hint="eastAsia" w:ascii="宋体" w:hAnsi="宋体" w:eastAsia="宋体" w:cs="宋体"/>
          <w:sz w:val="24"/>
        </w:rPr>
        <w:t>周</w:t>
      </w:r>
      <w:r>
        <w:rPr>
          <w:rFonts w:ascii="宋体" w:hAnsi="宋体" w:eastAsia="宋体" w:cs="宋体"/>
          <w:sz w:val="24"/>
        </w:rPr>
        <w:t>，学校采取多学期、分段式</w:t>
      </w:r>
      <w:r>
        <w:rPr>
          <w:rFonts w:hint="eastAsia" w:ascii="宋体" w:hAnsi="宋体" w:eastAsia="宋体" w:cs="宋体"/>
          <w:sz w:val="24"/>
        </w:rPr>
        <w:t>等</w:t>
      </w:r>
      <w:r>
        <w:rPr>
          <w:rFonts w:ascii="宋体" w:hAnsi="宋体" w:eastAsia="宋体" w:cs="宋体"/>
          <w:sz w:val="24"/>
        </w:rPr>
        <w:t>形式</w:t>
      </w:r>
      <w:r>
        <w:rPr>
          <w:rFonts w:hint="eastAsia" w:ascii="宋体" w:hAnsi="宋体" w:eastAsia="宋体" w:cs="宋体"/>
          <w:sz w:val="24"/>
        </w:rPr>
        <w:t>进行</w:t>
      </w:r>
      <w:r>
        <w:rPr>
          <w:rFonts w:ascii="宋体" w:hAnsi="宋体" w:eastAsia="宋体" w:cs="宋体"/>
          <w:sz w:val="24"/>
        </w:rPr>
        <w:t>组织实施。</w:t>
      </w:r>
    </w:p>
    <w:p>
      <w:pPr>
        <w:spacing w:before="156" w:beforeLines="50" w:line="400" w:lineRule="exact"/>
        <w:rPr>
          <w:rFonts w:ascii="宋体" w:hAnsi="宋体"/>
          <w:b/>
          <w:sz w:val="24"/>
        </w:rPr>
      </w:pPr>
      <w:r>
        <w:rPr>
          <w:rFonts w:hint="eastAsia" w:ascii="宋体" w:hAnsi="宋体"/>
          <w:b/>
          <w:sz w:val="24"/>
        </w:rPr>
        <w:t>八、教学进程总体安排</w:t>
      </w:r>
    </w:p>
    <w:p>
      <w:pPr>
        <w:spacing w:before="156" w:beforeLines="50" w:line="480" w:lineRule="exact"/>
        <w:ind w:left="420" w:leftChars="200"/>
        <w:jc w:val="left"/>
        <w:rPr>
          <w:rFonts w:ascii="宋体" w:hAnsi="宋体"/>
          <w:bCs/>
          <w:sz w:val="24"/>
        </w:rPr>
      </w:pPr>
      <w:r>
        <w:rPr>
          <w:rFonts w:hint="eastAsia" w:ascii="宋体" w:hAnsi="宋体"/>
          <w:bCs/>
          <w:sz w:val="24"/>
        </w:rPr>
        <w:t>（一）教学进程安排表</w:t>
      </w:r>
    </w:p>
    <w:p>
      <w:pPr>
        <w:spacing w:before="156" w:beforeLines="50" w:line="480" w:lineRule="exact"/>
        <w:ind w:left="420" w:leftChars="200"/>
        <w:jc w:val="left"/>
        <w:rPr>
          <w:rFonts w:ascii="宋体" w:hAnsi="宋体"/>
          <w:bCs/>
          <w:sz w:val="24"/>
        </w:rPr>
      </w:pPr>
      <w:r>
        <w:rPr>
          <w:rFonts w:hint="eastAsia" w:ascii="宋体" w:hAnsi="宋体"/>
          <w:bCs/>
          <w:sz w:val="24"/>
        </w:rPr>
        <w:t xml:space="preserve">（二）实践环节教学进程表 </w:t>
      </w:r>
    </w:p>
    <w:p>
      <w:pPr>
        <w:spacing w:before="156" w:beforeLines="50" w:line="480" w:lineRule="exact"/>
        <w:ind w:left="420" w:leftChars="200"/>
        <w:jc w:val="left"/>
        <w:rPr>
          <w:rFonts w:ascii="宋体" w:hAnsi="宋体"/>
          <w:b/>
          <w:sz w:val="24"/>
        </w:rPr>
      </w:pPr>
      <w:r>
        <w:rPr>
          <w:rFonts w:hint="eastAsia" w:ascii="宋体" w:hAnsi="宋体"/>
          <w:bCs/>
          <w:sz w:val="24"/>
        </w:rPr>
        <w:t xml:space="preserve">（三）课程结构    </w:t>
      </w:r>
      <w:r>
        <w:rPr>
          <w:rFonts w:hint="eastAsia" w:ascii="宋体" w:hAnsi="宋体"/>
          <w:b/>
          <w:sz w:val="24"/>
        </w:rPr>
        <w:t xml:space="preserve">  </w:t>
      </w:r>
    </w:p>
    <w:p>
      <w:pPr>
        <w:spacing w:before="156" w:beforeLines="50" w:line="400" w:lineRule="exact"/>
        <w:rPr>
          <w:rFonts w:ascii="宋体" w:hAnsi="宋体"/>
          <w:b/>
          <w:sz w:val="24"/>
        </w:rPr>
      </w:pPr>
    </w:p>
    <w:p>
      <w:pPr>
        <w:spacing w:before="156" w:beforeLines="50" w:line="400" w:lineRule="exact"/>
        <w:rPr>
          <w:rFonts w:ascii="宋体" w:hAnsi="宋体"/>
          <w:b/>
          <w:sz w:val="24"/>
        </w:rPr>
      </w:pPr>
      <w:r>
        <w:rPr>
          <w:rFonts w:hint="eastAsia" w:ascii="宋体" w:hAnsi="宋体"/>
          <w:b/>
          <w:sz w:val="24"/>
        </w:rPr>
        <w:t>九、实施保障</w:t>
      </w:r>
    </w:p>
    <w:p>
      <w:pPr>
        <w:spacing w:line="480" w:lineRule="exact"/>
        <w:ind w:firstLine="482" w:firstLineChars="200"/>
        <w:rPr>
          <w:rFonts w:ascii="宋体" w:hAnsi="宋体"/>
          <w:b/>
          <w:bCs/>
          <w:sz w:val="24"/>
        </w:rPr>
      </w:pPr>
      <w:r>
        <w:rPr>
          <w:rFonts w:hint="eastAsia" w:ascii="宋体" w:hAnsi="宋体"/>
          <w:b/>
          <w:bCs/>
          <w:sz w:val="24"/>
        </w:rPr>
        <w:t>（一）师资队伍</w:t>
      </w:r>
    </w:p>
    <w:p>
      <w:pPr>
        <w:spacing w:line="480" w:lineRule="exact"/>
        <w:ind w:firstLine="480" w:firstLineChars="200"/>
        <w:rPr>
          <w:rFonts w:ascii="宋体" w:hAnsi="宋体"/>
          <w:sz w:val="24"/>
        </w:rPr>
      </w:pPr>
      <w:r>
        <w:rPr>
          <w:rFonts w:hint="eastAsia" w:ascii="宋体" w:hAnsi="宋体"/>
          <w:sz w:val="24"/>
        </w:rPr>
        <w:t>本专业现有专任教师28人，均为本科以上学历，其中高级职称3人，中级职称10人，“双师型”教师18人，占比64%，行业企业专家8人，占比28.5%。组建了模块化教学的专业教师团队，团队成员相互协作，彼此学习，多名教师获得省级职业院校技能大赛教学能力二等奖、三等奖，还多次辅导学生获得省级数控车铣技能赛事奖项。专业教师每年按要求积极参加企业实践学习或各种专题培训，全年累计学习和培训时间不少于一个月。师资队伍数量充足、结构基本合理，完全能够胜任本专业的教学需要。</w:t>
      </w:r>
    </w:p>
    <w:p>
      <w:pPr>
        <w:spacing w:line="480" w:lineRule="exact"/>
        <w:ind w:firstLine="482" w:firstLineChars="200"/>
        <w:rPr>
          <w:rFonts w:ascii="宋体" w:hAnsi="宋体"/>
          <w:b/>
          <w:bCs/>
          <w:sz w:val="24"/>
        </w:rPr>
      </w:pPr>
      <w:r>
        <w:rPr>
          <w:rFonts w:hint="eastAsia" w:ascii="宋体" w:hAnsi="宋体"/>
          <w:b/>
          <w:bCs/>
          <w:sz w:val="24"/>
        </w:rPr>
        <w:t>（二）教学设施</w:t>
      </w:r>
    </w:p>
    <w:p>
      <w:pPr>
        <w:spacing w:line="480" w:lineRule="exact"/>
        <w:ind w:firstLine="480" w:firstLineChars="200"/>
        <w:rPr>
          <w:rFonts w:ascii="宋体" w:hAnsi="宋体"/>
          <w:sz w:val="24"/>
        </w:rPr>
      </w:pPr>
      <w:r>
        <w:rPr>
          <w:rFonts w:hint="eastAsia" w:ascii="宋体" w:hAnsi="宋体"/>
          <w:sz w:val="24"/>
        </w:rPr>
        <w:t>拥有数控技术实训室、计算机辅助实训室、机械加工实训车间、钳工实训车间、数控加工中心、数控车铣实训车间、数控机床维修实训车间等校内外实训基地近20个，实训实习设备1500多万元，具有充分满足模块化教学及数控车铣相关证书培训的条件及能力，并与东莞品一自动化科技有限公司建立了稳固的校企合作关系，积极开展学生顶岗实习等工作。</w:t>
      </w:r>
    </w:p>
    <w:p>
      <w:pPr>
        <w:widowControl/>
        <w:jc w:val="left"/>
        <w:rPr>
          <w:rFonts w:hint="eastAsia" w:ascii="宋体" w:hAnsi="宋体"/>
          <w:sz w:val="24"/>
        </w:rPr>
      </w:pPr>
      <w:r>
        <w:rPr>
          <w:rFonts w:ascii="宋体" w:hAnsi="宋体"/>
          <w:sz w:val="24"/>
        </w:rPr>
        <w:br w:type="page"/>
      </w:r>
    </w:p>
    <w:tbl>
      <w:tblPr>
        <w:tblStyle w:val="7"/>
        <w:tblpPr w:leftFromText="180" w:rightFromText="180" w:vertAnchor="text" w:horzAnchor="page" w:tblpXSpec="center" w:tblpY="298"/>
        <w:tblOverlap w:val="never"/>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647"/>
        <w:gridCol w:w="1429"/>
        <w:gridCol w:w="1791"/>
        <w:gridCol w:w="2448"/>
        <w:gridCol w:w="10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4" w:hRule="atLeast"/>
          <w:tblHeader/>
          <w:jc w:val="center"/>
        </w:trPr>
        <w:tc>
          <w:tcPr>
            <w:tcW w:w="990" w:type="pct"/>
            <w:shd w:val="clear" w:color="auto" w:fill="D7D7D7"/>
            <w:vAlign w:val="top"/>
          </w:tcPr>
          <w:p>
            <w:pPr>
              <w:pStyle w:val="75"/>
              <w:spacing w:before="140"/>
              <w:ind w:right="86"/>
              <w:jc w:val="center"/>
              <w:rPr>
                <w:b/>
                <w:sz w:val="24"/>
                <w:szCs w:val="24"/>
              </w:rPr>
            </w:pPr>
            <w:r>
              <w:rPr>
                <w:rFonts w:hint="eastAsia"/>
                <w:b/>
                <w:sz w:val="24"/>
                <w:szCs w:val="24"/>
              </w:rPr>
              <w:t>校内实训场所</w:t>
            </w:r>
          </w:p>
        </w:tc>
        <w:tc>
          <w:tcPr>
            <w:tcW w:w="859" w:type="pct"/>
            <w:shd w:val="clear" w:color="auto" w:fill="D7D7D7"/>
            <w:vAlign w:val="top"/>
          </w:tcPr>
          <w:p>
            <w:pPr>
              <w:pStyle w:val="75"/>
              <w:spacing w:before="140"/>
              <w:ind w:right="71"/>
              <w:jc w:val="center"/>
              <w:rPr>
                <w:b/>
                <w:sz w:val="24"/>
                <w:szCs w:val="24"/>
              </w:rPr>
            </w:pPr>
            <w:r>
              <w:rPr>
                <w:rFonts w:hint="eastAsia"/>
                <w:b/>
                <w:sz w:val="24"/>
                <w:szCs w:val="24"/>
              </w:rPr>
              <w:t>主要实训设</w:t>
            </w:r>
            <w:r>
              <w:rPr>
                <w:rFonts w:hint="eastAsia"/>
                <w:b/>
                <w:w w:val="99"/>
                <w:sz w:val="24"/>
                <w:szCs w:val="24"/>
              </w:rPr>
              <w:t>备</w:t>
            </w:r>
          </w:p>
        </w:tc>
        <w:tc>
          <w:tcPr>
            <w:tcW w:w="1077" w:type="pct"/>
            <w:shd w:val="clear" w:color="auto" w:fill="D7D7D7"/>
            <w:vAlign w:val="top"/>
          </w:tcPr>
          <w:p>
            <w:pPr>
              <w:pStyle w:val="75"/>
              <w:spacing w:before="140"/>
              <w:jc w:val="center"/>
              <w:rPr>
                <w:b/>
                <w:sz w:val="24"/>
                <w:szCs w:val="24"/>
              </w:rPr>
            </w:pPr>
            <w:r>
              <w:rPr>
                <w:rFonts w:hint="eastAsia"/>
                <w:b/>
                <w:sz w:val="24"/>
                <w:szCs w:val="24"/>
              </w:rPr>
              <w:t>主要实训项目</w:t>
            </w:r>
          </w:p>
        </w:tc>
        <w:tc>
          <w:tcPr>
            <w:tcW w:w="1472" w:type="pct"/>
            <w:shd w:val="clear" w:color="auto" w:fill="D7D7D7"/>
            <w:vAlign w:val="top"/>
          </w:tcPr>
          <w:p>
            <w:pPr>
              <w:pStyle w:val="75"/>
              <w:spacing w:before="140"/>
              <w:jc w:val="center"/>
              <w:rPr>
                <w:b/>
                <w:sz w:val="24"/>
                <w:szCs w:val="24"/>
              </w:rPr>
            </w:pPr>
            <w:r>
              <w:rPr>
                <w:rFonts w:hint="eastAsia"/>
                <w:b/>
                <w:sz w:val="24"/>
                <w:szCs w:val="24"/>
              </w:rPr>
              <w:t>能力训练目标</w:t>
            </w:r>
          </w:p>
        </w:tc>
        <w:tc>
          <w:tcPr>
            <w:tcW w:w="602" w:type="pct"/>
            <w:shd w:val="clear" w:color="auto" w:fill="D7D7D7"/>
            <w:vAlign w:val="top"/>
          </w:tcPr>
          <w:p>
            <w:pPr>
              <w:pStyle w:val="75"/>
              <w:spacing w:before="140"/>
              <w:jc w:val="center"/>
              <w:rPr>
                <w:b/>
                <w:sz w:val="24"/>
                <w:szCs w:val="24"/>
                <w:lang w:val="en-US"/>
              </w:rPr>
            </w:pPr>
            <w:r>
              <w:rPr>
                <w:rFonts w:hint="eastAsia"/>
                <w:b/>
                <w:sz w:val="24"/>
                <w:szCs w:val="24"/>
                <w:lang w:val="en-US"/>
              </w:rPr>
              <w:t>场地面积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57" w:hRule="atLeast"/>
          <w:jc w:val="center"/>
        </w:trPr>
        <w:tc>
          <w:tcPr>
            <w:tcW w:w="990" w:type="pct"/>
            <w:vAlign w:val="center"/>
          </w:tcPr>
          <w:p>
            <w:pPr>
              <w:pStyle w:val="75"/>
              <w:ind w:right="86"/>
              <w:jc w:val="center"/>
              <w:rPr>
                <w:sz w:val="24"/>
                <w:szCs w:val="24"/>
              </w:rPr>
            </w:pPr>
            <w:r>
              <w:rPr>
                <w:rFonts w:hint="eastAsia"/>
                <w:sz w:val="24"/>
                <w:szCs w:val="24"/>
              </w:rPr>
              <w:t>1、机加工实训车间</w:t>
            </w:r>
          </w:p>
        </w:tc>
        <w:tc>
          <w:tcPr>
            <w:tcW w:w="859" w:type="pct"/>
            <w:vAlign w:val="center"/>
          </w:tcPr>
          <w:p>
            <w:pPr>
              <w:pStyle w:val="75"/>
              <w:jc w:val="center"/>
              <w:rPr>
                <w:sz w:val="24"/>
                <w:szCs w:val="24"/>
              </w:rPr>
            </w:pPr>
            <w:r>
              <w:rPr>
                <w:rFonts w:hint="eastAsia"/>
                <w:sz w:val="24"/>
                <w:szCs w:val="24"/>
              </w:rPr>
              <w:t>普通车床</w:t>
            </w:r>
          </w:p>
        </w:tc>
        <w:tc>
          <w:tcPr>
            <w:tcW w:w="1077" w:type="pct"/>
            <w:vAlign w:val="center"/>
          </w:tcPr>
          <w:p>
            <w:pPr>
              <w:pStyle w:val="75"/>
              <w:ind w:right="125"/>
              <w:jc w:val="center"/>
              <w:rPr>
                <w:sz w:val="24"/>
                <w:szCs w:val="24"/>
              </w:rPr>
            </w:pPr>
            <w:r>
              <w:rPr>
                <w:rFonts w:hint="eastAsia"/>
                <w:sz w:val="24"/>
                <w:szCs w:val="24"/>
              </w:rPr>
              <w:t>普通车床操作训练</w:t>
            </w:r>
          </w:p>
        </w:tc>
        <w:tc>
          <w:tcPr>
            <w:tcW w:w="1472" w:type="pct"/>
            <w:vAlign w:val="center"/>
          </w:tcPr>
          <w:p>
            <w:pPr>
              <w:pStyle w:val="75"/>
              <w:spacing w:before="140"/>
              <w:ind w:right="108"/>
              <w:jc w:val="both"/>
              <w:rPr>
                <w:sz w:val="24"/>
                <w:szCs w:val="24"/>
              </w:rPr>
            </w:pPr>
            <w:r>
              <w:rPr>
                <w:rFonts w:hint="eastAsia"/>
                <w:sz w:val="24"/>
                <w:szCs w:val="24"/>
              </w:rPr>
              <w:t>了解刀具结构及金属材料切削性能学习加工简单的轴类零件，学习安全、文明生产注意事项。</w:t>
            </w:r>
          </w:p>
        </w:tc>
        <w:tc>
          <w:tcPr>
            <w:tcW w:w="602" w:type="pct"/>
            <w:vAlign w:val="center"/>
          </w:tcPr>
          <w:p>
            <w:pPr>
              <w:pStyle w:val="75"/>
              <w:spacing w:before="140"/>
              <w:ind w:left="108" w:right="108"/>
              <w:jc w:val="center"/>
              <w:rPr>
                <w:sz w:val="24"/>
                <w:szCs w:val="24"/>
                <w:lang w:val="en-US"/>
              </w:rPr>
            </w:pPr>
            <w:r>
              <w:rPr>
                <w:rFonts w:hint="eastAsia"/>
                <w:sz w:val="24"/>
                <w:szCs w:val="24"/>
                <w:lang w:val="en-US"/>
              </w:rPr>
              <w:t>120m</w:t>
            </w:r>
            <w:r>
              <w:rPr>
                <w:rFonts w:hint="eastAsia"/>
                <w:sz w:val="24"/>
                <w:szCs w:val="24"/>
                <w:vertAlign w:val="superscript"/>
                <w:lang w:val="en-US"/>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990" w:type="pct"/>
            <w:vAlign w:val="center"/>
          </w:tcPr>
          <w:p>
            <w:pPr>
              <w:pStyle w:val="75"/>
              <w:ind w:right="86"/>
              <w:jc w:val="center"/>
              <w:rPr>
                <w:sz w:val="24"/>
                <w:szCs w:val="24"/>
              </w:rPr>
            </w:pPr>
            <w:r>
              <w:rPr>
                <w:rFonts w:hint="eastAsia"/>
                <w:sz w:val="24"/>
                <w:szCs w:val="24"/>
              </w:rPr>
              <w:t>2、数控实训车间</w:t>
            </w:r>
          </w:p>
        </w:tc>
        <w:tc>
          <w:tcPr>
            <w:tcW w:w="859" w:type="pct"/>
            <w:vAlign w:val="center"/>
          </w:tcPr>
          <w:p>
            <w:pPr>
              <w:pStyle w:val="75"/>
              <w:ind w:right="71"/>
              <w:jc w:val="center"/>
              <w:rPr>
                <w:sz w:val="24"/>
                <w:szCs w:val="24"/>
              </w:rPr>
            </w:pPr>
            <w:r>
              <w:rPr>
                <w:rFonts w:hint="eastAsia"/>
                <w:sz w:val="24"/>
                <w:szCs w:val="24"/>
              </w:rPr>
              <w:t>数控车床、数控铣床、加工中心</w:t>
            </w:r>
          </w:p>
        </w:tc>
        <w:tc>
          <w:tcPr>
            <w:tcW w:w="1077" w:type="pct"/>
            <w:vAlign w:val="center"/>
          </w:tcPr>
          <w:p>
            <w:pPr>
              <w:pStyle w:val="75"/>
              <w:ind w:right="125"/>
              <w:jc w:val="center"/>
              <w:rPr>
                <w:sz w:val="24"/>
                <w:szCs w:val="24"/>
              </w:rPr>
            </w:pPr>
            <w:r>
              <w:rPr>
                <w:rFonts w:hint="eastAsia"/>
                <w:sz w:val="24"/>
                <w:szCs w:val="24"/>
              </w:rPr>
              <w:t>数控车床、数控铣床、加工中心操作训练</w:t>
            </w:r>
          </w:p>
        </w:tc>
        <w:tc>
          <w:tcPr>
            <w:tcW w:w="1472" w:type="pct"/>
            <w:vAlign w:val="center"/>
          </w:tcPr>
          <w:p>
            <w:pPr>
              <w:pStyle w:val="75"/>
              <w:spacing w:before="141"/>
              <w:ind w:right="98"/>
              <w:rPr>
                <w:sz w:val="24"/>
                <w:szCs w:val="24"/>
              </w:rPr>
            </w:pPr>
            <w:r>
              <w:rPr>
                <w:rFonts w:hint="eastAsia"/>
                <w:sz w:val="24"/>
                <w:szCs w:val="24"/>
              </w:rPr>
              <w:t>会一般复杂程度的车削、铣削加工程序编制，了解数控机床操作流程、操作方法，学习安全、文明生产注意事项。</w:t>
            </w:r>
          </w:p>
        </w:tc>
        <w:tc>
          <w:tcPr>
            <w:tcW w:w="602" w:type="pct"/>
            <w:vAlign w:val="center"/>
          </w:tcPr>
          <w:p>
            <w:pPr>
              <w:pStyle w:val="75"/>
              <w:spacing w:before="141"/>
              <w:ind w:right="98"/>
              <w:jc w:val="center"/>
              <w:rPr>
                <w:sz w:val="24"/>
                <w:szCs w:val="24"/>
              </w:rPr>
            </w:pPr>
            <w:r>
              <w:rPr>
                <w:rFonts w:hint="eastAsia"/>
                <w:sz w:val="24"/>
                <w:szCs w:val="24"/>
                <w:lang w:val="en-US"/>
              </w:rPr>
              <w:t>500m</w:t>
            </w:r>
            <w:r>
              <w:rPr>
                <w:rFonts w:hint="eastAsia"/>
                <w:sz w:val="24"/>
                <w:szCs w:val="24"/>
                <w:vertAlign w:val="superscript"/>
                <w:lang w:val="en-US"/>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5" w:hRule="atLeast"/>
          <w:jc w:val="center"/>
        </w:trPr>
        <w:tc>
          <w:tcPr>
            <w:tcW w:w="990" w:type="pct"/>
            <w:vAlign w:val="center"/>
          </w:tcPr>
          <w:p>
            <w:pPr>
              <w:pStyle w:val="75"/>
              <w:ind w:right="86"/>
              <w:jc w:val="center"/>
              <w:rPr>
                <w:sz w:val="24"/>
                <w:szCs w:val="24"/>
              </w:rPr>
            </w:pPr>
            <w:r>
              <w:rPr>
                <w:rFonts w:hint="eastAsia"/>
                <w:sz w:val="24"/>
                <w:szCs w:val="24"/>
              </w:rPr>
              <w:t>3、钳工实训车间</w:t>
            </w:r>
          </w:p>
        </w:tc>
        <w:tc>
          <w:tcPr>
            <w:tcW w:w="859" w:type="pct"/>
            <w:vAlign w:val="center"/>
          </w:tcPr>
          <w:p>
            <w:pPr>
              <w:pStyle w:val="75"/>
              <w:jc w:val="both"/>
              <w:rPr>
                <w:b/>
                <w:sz w:val="24"/>
                <w:szCs w:val="24"/>
              </w:rPr>
            </w:pPr>
          </w:p>
          <w:p>
            <w:pPr>
              <w:pStyle w:val="75"/>
              <w:spacing w:before="8"/>
              <w:jc w:val="both"/>
              <w:rPr>
                <w:b/>
                <w:sz w:val="24"/>
                <w:szCs w:val="24"/>
              </w:rPr>
            </w:pPr>
          </w:p>
          <w:p>
            <w:pPr>
              <w:pStyle w:val="75"/>
              <w:spacing w:before="1"/>
              <w:ind w:left="78" w:right="71"/>
              <w:jc w:val="both"/>
              <w:rPr>
                <w:sz w:val="24"/>
                <w:szCs w:val="24"/>
              </w:rPr>
            </w:pPr>
            <w:r>
              <w:rPr>
                <w:rFonts w:hint="eastAsia"/>
                <w:sz w:val="24"/>
                <w:szCs w:val="24"/>
              </w:rPr>
              <w:t>台虎钳、钳工工作台、台式钻床、划线平板、工具量具等</w:t>
            </w:r>
          </w:p>
        </w:tc>
        <w:tc>
          <w:tcPr>
            <w:tcW w:w="1077" w:type="pct"/>
            <w:vAlign w:val="center"/>
          </w:tcPr>
          <w:p>
            <w:pPr>
              <w:pStyle w:val="75"/>
              <w:ind w:right="125"/>
              <w:jc w:val="both"/>
              <w:rPr>
                <w:sz w:val="24"/>
                <w:szCs w:val="24"/>
              </w:rPr>
            </w:pPr>
          </w:p>
          <w:p>
            <w:pPr>
              <w:pStyle w:val="75"/>
              <w:ind w:right="125"/>
              <w:jc w:val="both"/>
              <w:rPr>
                <w:sz w:val="24"/>
                <w:szCs w:val="24"/>
              </w:rPr>
            </w:pPr>
            <w:r>
              <w:rPr>
                <w:rFonts w:hint="eastAsia"/>
                <w:sz w:val="24"/>
                <w:szCs w:val="24"/>
              </w:rPr>
              <w:t>划线、据割、锉削、钻孔攻、攻螺纹等钳工加工训练</w:t>
            </w:r>
          </w:p>
        </w:tc>
        <w:tc>
          <w:tcPr>
            <w:tcW w:w="1472" w:type="pct"/>
            <w:vAlign w:val="center"/>
          </w:tcPr>
          <w:p>
            <w:pPr>
              <w:pStyle w:val="75"/>
              <w:spacing w:before="141"/>
              <w:ind w:right="96"/>
              <w:jc w:val="both"/>
              <w:rPr>
                <w:sz w:val="24"/>
                <w:szCs w:val="24"/>
              </w:rPr>
            </w:pPr>
            <w:r>
              <w:rPr>
                <w:rFonts w:hint="eastAsia"/>
                <w:sz w:val="24"/>
                <w:szCs w:val="24"/>
              </w:rPr>
              <w:t>1、使学生对简单零件初步具有选择加工方法和进行工艺分析的能力，在主要工种方面应能独立完成简单零件的加工制造并培养一定的工艺实验和工程实践的能力。</w:t>
            </w:r>
          </w:p>
          <w:p>
            <w:pPr>
              <w:pStyle w:val="75"/>
              <w:spacing w:before="141"/>
              <w:ind w:right="96"/>
              <w:jc w:val="both"/>
              <w:rPr>
                <w:sz w:val="24"/>
                <w:szCs w:val="24"/>
              </w:rPr>
            </w:pPr>
            <w:r>
              <w:rPr>
                <w:rFonts w:hint="eastAsia"/>
                <w:sz w:val="24"/>
                <w:szCs w:val="24"/>
              </w:rPr>
              <w:t>2、培养学生生产质量和经济观念，理论联系实际、一丝不苟的科学作风，热爱劳动、爱护公物等基本素质。</w:t>
            </w:r>
          </w:p>
        </w:tc>
        <w:tc>
          <w:tcPr>
            <w:tcW w:w="602" w:type="pct"/>
            <w:vAlign w:val="center"/>
          </w:tcPr>
          <w:p>
            <w:pPr>
              <w:pStyle w:val="75"/>
              <w:spacing w:before="141"/>
              <w:ind w:right="96"/>
              <w:jc w:val="center"/>
              <w:rPr>
                <w:sz w:val="24"/>
                <w:szCs w:val="24"/>
                <w:lang w:val="en-US"/>
              </w:rPr>
            </w:pPr>
            <w:r>
              <w:rPr>
                <w:rFonts w:hint="eastAsia"/>
                <w:sz w:val="24"/>
                <w:szCs w:val="24"/>
                <w:lang w:val="en-US"/>
              </w:rPr>
              <w:t>200m</w:t>
            </w:r>
            <w:r>
              <w:rPr>
                <w:rFonts w:hint="eastAsia"/>
                <w:sz w:val="24"/>
                <w:szCs w:val="24"/>
                <w:vertAlign w:val="superscript"/>
                <w:lang w:val="en-US"/>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70" w:hRule="atLeast"/>
          <w:jc w:val="center"/>
        </w:trPr>
        <w:tc>
          <w:tcPr>
            <w:tcW w:w="990" w:type="pct"/>
            <w:vAlign w:val="center"/>
          </w:tcPr>
          <w:p>
            <w:pPr>
              <w:pStyle w:val="75"/>
              <w:spacing w:before="1"/>
              <w:ind w:right="102"/>
              <w:jc w:val="center"/>
              <w:rPr>
                <w:sz w:val="24"/>
                <w:szCs w:val="24"/>
                <w:lang w:val="en-US"/>
              </w:rPr>
            </w:pPr>
            <w:r>
              <w:rPr>
                <w:rFonts w:hint="eastAsia"/>
                <w:sz w:val="24"/>
                <w:szCs w:val="24"/>
              </w:rPr>
              <w:t>4、数控机床维修实训车间</w:t>
            </w:r>
          </w:p>
        </w:tc>
        <w:tc>
          <w:tcPr>
            <w:tcW w:w="859" w:type="pct"/>
            <w:vAlign w:val="center"/>
          </w:tcPr>
          <w:p>
            <w:pPr>
              <w:pStyle w:val="75"/>
              <w:ind w:right="73"/>
              <w:jc w:val="both"/>
              <w:rPr>
                <w:sz w:val="24"/>
                <w:szCs w:val="24"/>
                <w:lang w:val="en-US"/>
              </w:rPr>
            </w:pPr>
            <w:r>
              <w:rPr>
                <w:rFonts w:hint="eastAsia"/>
                <w:sz w:val="24"/>
                <w:szCs w:val="24"/>
              </w:rPr>
              <w:t>数控车床、立式加工、机床智能化考核装置等</w:t>
            </w:r>
          </w:p>
        </w:tc>
        <w:tc>
          <w:tcPr>
            <w:tcW w:w="1077" w:type="pct"/>
            <w:vAlign w:val="center"/>
          </w:tcPr>
          <w:p>
            <w:pPr>
              <w:pStyle w:val="75"/>
              <w:ind w:right="125"/>
              <w:jc w:val="both"/>
              <w:rPr>
                <w:sz w:val="24"/>
                <w:szCs w:val="24"/>
                <w:lang w:val="en-US"/>
              </w:rPr>
            </w:pPr>
            <w:r>
              <w:rPr>
                <w:rFonts w:hint="eastAsia"/>
                <w:sz w:val="24"/>
                <w:szCs w:val="24"/>
              </w:rPr>
              <w:t>工艺要求装配数控机床、数控机床的安装维修调试</w:t>
            </w:r>
          </w:p>
        </w:tc>
        <w:tc>
          <w:tcPr>
            <w:tcW w:w="1472" w:type="pct"/>
            <w:vAlign w:val="center"/>
          </w:tcPr>
          <w:p>
            <w:pPr>
              <w:pStyle w:val="75"/>
              <w:spacing w:before="141"/>
              <w:ind w:right="220"/>
              <w:jc w:val="both"/>
              <w:rPr>
                <w:sz w:val="24"/>
                <w:szCs w:val="24"/>
              </w:rPr>
            </w:pPr>
            <w:r>
              <w:rPr>
                <w:rFonts w:hint="eastAsia"/>
                <w:sz w:val="24"/>
                <w:szCs w:val="24"/>
              </w:rPr>
              <w:t>1、能根据数控机床机械和电气装配图样的工艺要求装配数控机床；</w:t>
            </w:r>
          </w:p>
          <w:p>
            <w:pPr>
              <w:pStyle w:val="75"/>
              <w:ind w:right="220"/>
              <w:jc w:val="both"/>
              <w:rPr>
                <w:sz w:val="24"/>
                <w:szCs w:val="24"/>
              </w:rPr>
            </w:pPr>
            <w:r>
              <w:rPr>
                <w:rFonts w:hint="eastAsia"/>
                <w:sz w:val="24"/>
                <w:szCs w:val="24"/>
              </w:rPr>
              <w:t>2</w:t>
            </w:r>
            <w:r>
              <w:rPr>
                <w:rFonts w:hint="eastAsia"/>
                <w:spacing w:val="4"/>
                <w:sz w:val="24"/>
                <w:szCs w:val="24"/>
              </w:rPr>
              <w:t>、能借助技术资料诊</w:t>
            </w:r>
            <w:r>
              <w:rPr>
                <w:rFonts w:hint="eastAsia"/>
                <w:spacing w:val="6"/>
                <w:sz w:val="24"/>
                <w:szCs w:val="24"/>
              </w:rPr>
              <w:t>断和排除数控机床典</w:t>
            </w:r>
            <w:r>
              <w:rPr>
                <w:rFonts w:hint="eastAsia"/>
                <w:spacing w:val="5"/>
                <w:sz w:val="24"/>
                <w:szCs w:val="24"/>
              </w:rPr>
              <w:t>型故障；</w:t>
            </w:r>
          </w:p>
          <w:p>
            <w:pPr>
              <w:pStyle w:val="75"/>
              <w:ind w:left="107"/>
              <w:jc w:val="both"/>
              <w:rPr>
                <w:sz w:val="24"/>
                <w:szCs w:val="24"/>
                <w:lang w:val="en-US"/>
              </w:rPr>
            </w:pPr>
            <w:r>
              <w:rPr>
                <w:rFonts w:hint="eastAsia"/>
                <w:sz w:val="24"/>
                <w:szCs w:val="24"/>
              </w:rPr>
              <w:t>3</w:t>
            </w:r>
            <w:r>
              <w:rPr>
                <w:rFonts w:hint="eastAsia"/>
                <w:spacing w:val="6"/>
                <w:sz w:val="24"/>
                <w:szCs w:val="24"/>
              </w:rPr>
              <w:t>、能按照</w:t>
            </w:r>
            <w:r>
              <w:rPr>
                <w:rFonts w:hint="eastAsia"/>
                <w:sz w:val="24"/>
                <w:szCs w:val="24"/>
              </w:rPr>
              <w:t>数控</w:t>
            </w:r>
            <w:r>
              <w:rPr>
                <w:rFonts w:hint="eastAsia"/>
                <w:spacing w:val="6"/>
                <w:sz w:val="24"/>
                <w:szCs w:val="24"/>
              </w:rPr>
              <w:t>机床的</w:t>
            </w:r>
            <w:r>
              <w:rPr>
                <w:rFonts w:hint="eastAsia"/>
                <w:spacing w:val="3"/>
                <w:sz w:val="24"/>
                <w:szCs w:val="24"/>
              </w:rPr>
              <w:t>安装验收标准，安装验</w:t>
            </w:r>
            <w:r>
              <w:rPr>
                <w:rFonts w:hint="eastAsia"/>
                <w:spacing w:val="5"/>
                <w:sz w:val="24"/>
                <w:szCs w:val="24"/>
              </w:rPr>
              <w:t>收机床；</w:t>
            </w:r>
            <w:r>
              <w:rPr>
                <w:rFonts w:hint="eastAsia"/>
                <w:sz w:val="24"/>
                <w:szCs w:val="24"/>
              </w:rPr>
              <w:t>能对数控机床进行常规维护</w:t>
            </w:r>
          </w:p>
        </w:tc>
        <w:tc>
          <w:tcPr>
            <w:tcW w:w="602" w:type="pct"/>
            <w:vAlign w:val="center"/>
          </w:tcPr>
          <w:p>
            <w:pPr>
              <w:pStyle w:val="75"/>
              <w:jc w:val="center"/>
              <w:rPr>
                <w:sz w:val="24"/>
                <w:szCs w:val="24"/>
                <w:lang w:val="en-US"/>
              </w:rPr>
            </w:pPr>
            <w:r>
              <w:rPr>
                <w:rFonts w:hint="eastAsia"/>
                <w:sz w:val="24"/>
                <w:szCs w:val="24"/>
                <w:lang w:val="en-US"/>
              </w:rPr>
              <w:t>120m</w:t>
            </w:r>
            <w:r>
              <w:rPr>
                <w:rFonts w:hint="eastAsia"/>
                <w:sz w:val="24"/>
                <w:szCs w:val="24"/>
                <w:vertAlign w:val="superscript"/>
                <w:lang w:val="en-US"/>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7" w:hRule="atLeast"/>
          <w:jc w:val="center"/>
        </w:trPr>
        <w:tc>
          <w:tcPr>
            <w:tcW w:w="990" w:type="pct"/>
            <w:vAlign w:val="center"/>
          </w:tcPr>
          <w:p>
            <w:pPr>
              <w:pStyle w:val="75"/>
              <w:jc w:val="center"/>
              <w:rPr>
                <w:b/>
                <w:sz w:val="24"/>
                <w:szCs w:val="24"/>
              </w:rPr>
            </w:pPr>
          </w:p>
          <w:p>
            <w:pPr>
              <w:pStyle w:val="75"/>
              <w:jc w:val="center"/>
              <w:rPr>
                <w:b/>
                <w:sz w:val="24"/>
                <w:szCs w:val="24"/>
              </w:rPr>
            </w:pPr>
          </w:p>
          <w:p>
            <w:pPr>
              <w:pStyle w:val="75"/>
              <w:jc w:val="center"/>
              <w:rPr>
                <w:b/>
                <w:sz w:val="24"/>
                <w:szCs w:val="24"/>
              </w:rPr>
            </w:pPr>
          </w:p>
          <w:p>
            <w:pPr>
              <w:pStyle w:val="75"/>
              <w:spacing w:before="7"/>
              <w:jc w:val="center"/>
              <w:rPr>
                <w:b/>
                <w:sz w:val="24"/>
                <w:szCs w:val="24"/>
              </w:rPr>
            </w:pPr>
          </w:p>
          <w:p>
            <w:pPr>
              <w:pStyle w:val="75"/>
              <w:ind w:left="110"/>
              <w:jc w:val="center"/>
              <w:rPr>
                <w:sz w:val="24"/>
                <w:szCs w:val="24"/>
                <w:lang w:val="en-US" w:eastAsia="en-US"/>
              </w:rPr>
            </w:pPr>
            <w:r>
              <w:rPr>
                <w:rFonts w:hint="eastAsia"/>
                <w:sz w:val="24"/>
                <w:szCs w:val="24"/>
              </w:rPr>
              <w:t>5、测量技术实训室</w:t>
            </w:r>
          </w:p>
        </w:tc>
        <w:tc>
          <w:tcPr>
            <w:tcW w:w="859" w:type="pct"/>
            <w:vAlign w:val="center"/>
          </w:tcPr>
          <w:p>
            <w:pPr>
              <w:pStyle w:val="75"/>
              <w:spacing w:before="140"/>
              <w:ind w:left="110" w:right="103"/>
              <w:jc w:val="both"/>
              <w:rPr>
                <w:sz w:val="24"/>
                <w:szCs w:val="24"/>
                <w:lang w:val="en-US"/>
              </w:rPr>
            </w:pPr>
            <w:r>
              <w:rPr>
                <w:rFonts w:hint="eastAsia"/>
                <w:spacing w:val="-12"/>
                <w:sz w:val="24"/>
                <w:szCs w:val="24"/>
              </w:rPr>
              <w:t>工作台、铸铁平板、百分表千分表、内径百分表、表面</w:t>
            </w:r>
            <w:r>
              <w:rPr>
                <w:rFonts w:hint="eastAsia"/>
                <w:spacing w:val="5"/>
                <w:sz w:val="24"/>
                <w:szCs w:val="24"/>
              </w:rPr>
              <w:t>粗糙度样块</w:t>
            </w:r>
            <w:r>
              <w:rPr>
                <w:rFonts w:hint="eastAsia"/>
                <w:sz w:val="24"/>
                <w:szCs w:val="24"/>
              </w:rPr>
              <w:t>等</w:t>
            </w:r>
          </w:p>
        </w:tc>
        <w:tc>
          <w:tcPr>
            <w:tcW w:w="1077" w:type="pct"/>
            <w:vAlign w:val="center"/>
          </w:tcPr>
          <w:p>
            <w:pPr>
              <w:pStyle w:val="75"/>
              <w:spacing w:before="140"/>
              <w:ind w:left="131" w:right="125"/>
              <w:jc w:val="both"/>
              <w:rPr>
                <w:sz w:val="24"/>
                <w:szCs w:val="24"/>
                <w:lang w:val="en-US"/>
              </w:rPr>
            </w:pPr>
            <w:r>
              <w:rPr>
                <w:rFonts w:hint="eastAsia"/>
                <w:spacing w:val="3"/>
                <w:sz w:val="24"/>
                <w:szCs w:val="24"/>
              </w:rPr>
              <w:t xml:space="preserve">维护常用量具， </w:t>
            </w:r>
            <w:r>
              <w:rPr>
                <w:rFonts w:hint="eastAsia"/>
                <w:spacing w:val="5"/>
                <w:sz w:val="24"/>
                <w:szCs w:val="24"/>
              </w:rPr>
              <w:t xml:space="preserve">会运用测量工 </w:t>
            </w:r>
            <w:r>
              <w:rPr>
                <w:rFonts w:hint="eastAsia"/>
                <w:spacing w:val="3"/>
                <w:sz w:val="24"/>
                <w:szCs w:val="24"/>
              </w:rPr>
              <w:t>艺，正确检测轴套类、箱体类及</w:t>
            </w:r>
            <w:r>
              <w:rPr>
                <w:rFonts w:hint="eastAsia"/>
                <w:spacing w:val="6"/>
                <w:sz w:val="24"/>
                <w:szCs w:val="24"/>
              </w:rPr>
              <w:t>平面、曲面零件</w:t>
            </w:r>
            <w:r>
              <w:rPr>
                <w:rFonts w:hint="eastAsia"/>
                <w:sz w:val="24"/>
                <w:szCs w:val="24"/>
              </w:rPr>
              <w:t>几何尺寸、几何误差、表面粗糙度等几何、形位要素</w:t>
            </w:r>
          </w:p>
        </w:tc>
        <w:tc>
          <w:tcPr>
            <w:tcW w:w="1472" w:type="pct"/>
            <w:vAlign w:val="center"/>
          </w:tcPr>
          <w:p>
            <w:pPr>
              <w:pStyle w:val="75"/>
              <w:spacing w:before="140"/>
              <w:ind w:right="221"/>
              <w:jc w:val="both"/>
              <w:rPr>
                <w:sz w:val="24"/>
                <w:szCs w:val="24"/>
              </w:rPr>
            </w:pPr>
            <w:r>
              <w:rPr>
                <w:rFonts w:hint="eastAsia"/>
                <w:sz w:val="24"/>
                <w:szCs w:val="24"/>
                <w:lang w:val="en-US"/>
              </w:rPr>
              <w:t>1、</w:t>
            </w:r>
            <w:r>
              <w:rPr>
                <w:rFonts w:hint="eastAsia"/>
                <w:sz w:val="24"/>
                <w:szCs w:val="24"/>
              </w:rPr>
              <w:t>会使用与维护常用量具；</w:t>
            </w:r>
          </w:p>
          <w:p>
            <w:pPr>
              <w:pStyle w:val="75"/>
              <w:spacing w:before="140"/>
              <w:ind w:right="221"/>
              <w:jc w:val="both"/>
              <w:rPr>
                <w:sz w:val="24"/>
                <w:szCs w:val="24"/>
              </w:rPr>
            </w:pPr>
            <w:r>
              <w:rPr>
                <w:rFonts w:hint="eastAsia"/>
                <w:spacing w:val="4"/>
                <w:sz w:val="24"/>
                <w:szCs w:val="24"/>
                <w:lang w:val="en-US"/>
              </w:rPr>
              <w:t>2、</w:t>
            </w:r>
            <w:r>
              <w:rPr>
                <w:rFonts w:hint="eastAsia"/>
                <w:spacing w:val="4"/>
                <w:sz w:val="24"/>
                <w:szCs w:val="24"/>
              </w:rPr>
              <w:t xml:space="preserve">会运用测量工艺， </w:t>
            </w:r>
            <w:r>
              <w:rPr>
                <w:rFonts w:hint="eastAsia"/>
                <w:spacing w:val="3"/>
                <w:sz w:val="24"/>
                <w:szCs w:val="24"/>
              </w:rPr>
              <w:t>正确检测轴套类、箱体</w:t>
            </w:r>
            <w:r>
              <w:rPr>
                <w:rFonts w:hint="eastAsia"/>
                <w:spacing w:val="4"/>
                <w:sz w:val="24"/>
                <w:szCs w:val="24"/>
              </w:rPr>
              <w:t>类及平面、曲面零件几</w:t>
            </w:r>
            <w:r>
              <w:rPr>
                <w:rFonts w:hint="eastAsia"/>
                <w:sz w:val="24"/>
                <w:szCs w:val="24"/>
              </w:rPr>
              <w:t>何尺寸、几何误差、表面粗糙度等几何、形位要素；</w:t>
            </w:r>
          </w:p>
          <w:p>
            <w:pPr>
              <w:pStyle w:val="75"/>
              <w:spacing w:before="140"/>
              <w:ind w:right="221"/>
              <w:jc w:val="both"/>
              <w:rPr>
                <w:sz w:val="24"/>
                <w:szCs w:val="24"/>
              </w:rPr>
            </w:pPr>
            <w:r>
              <w:rPr>
                <w:rFonts w:hint="eastAsia"/>
                <w:sz w:val="24"/>
                <w:szCs w:val="24"/>
                <w:lang w:val="en-US"/>
              </w:rPr>
              <w:t>3、</w:t>
            </w:r>
            <w:r>
              <w:rPr>
                <w:rFonts w:hint="eastAsia"/>
                <w:sz w:val="24"/>
                <w:szCs w:val="24"/>
              </w:rPr>
              <w:t>了解影像投影仪、三坐标测量机、双频激光干涉仪等检测零件的方法；</w:t>
            </w:r>
          </w:p>
          <w:p>
            <w:pPr>
              <w:pStyle w:val="75"/>
              <w:spacing w:before="140"/>
              <w:ind w:right="221"/>
              <w:jc w:val="both"/>
              <w:rPr>
                <w:sz w:val="24"/>
                <w:szCs w:val="24"/>
              </w:rPr>
            </w:pPr>
            <w:r>
              <w:rPr>
                <w:rFonts w:hint="eastAsia"/>
                <w:sz w:val="24"/>
                <w:szCs w:val="24"/>
                <w:lang w:val="en-US"/>
              </w:rPr>
              <w:t>4、</w:t>
            </w:r>
            <w:r>
              <w:rPr>
                <w:rFonts w:hint="eastAsia"/>
                <w:sz w:val="24"/>
                <w:szCs w:val="24"/>
              </w:rPr>
              <w:t>能分析影响零件质量的因素并提出对策；</w:t>
            </w:r>
          </w:p>
          <w:p>
            <w:pPr>
              <w:pStyle w:val="75"/>
              <w:spacing w:before="140"/>
              <w:ind w:right="221"/>
              <w:jc w:val="both"/>
              <w:rPr>
                <w:sz w:val="24"/>
                <w:szCs w:val="24"/>
                <w:lang w:val="en-US"/>
              </w:rPr>
            </w:pPr>
            <w:r>
              <w:rPr>
                <w:rFonts w:hint="eastAsia"/>
                <w:sz w:val="24"/>
                <w:szCs w:val="24"/>
                <w:lang w:val="en-US"/>
              </w:rPr>
              <w:t>5、</w:t>
            </w:r>
            <w:r>
              <w:rPr>
                <w:rFonts w:hint="eastAsia"/>
                <w:sz w:val="24"/>
                <w:szCs w:val="24"/>
              </w:rPr>
              <w:t>具有质量管理的初步能力</w:t>
            </w:r>
          </w:p>
        </w:tc>
        <w:tc>
          <w:tcPr>
            <w:tcW w:w="602" w:type="pct"/>
            <w:vAlign w:val="center"/>
          </w:tcPr>
          <w:p>
            <w:pPr>
              <w:pStyle w:val="75"/>
              <w:spacing w:before="140"/>
              <w:ind w:right="221"/>
              <w:jc w:val="center"/>
              <w:rPr>
                <w:sz w:val="24"/>
                <w:szCs w:val="24"/>
                <w:lang w:val="en-US"/>
              </w:rPr>
            </w:pPr>
            <w:r>
              <w:rPr>
                <w:rFonts w:hint="eastAsia"/>
                <w:sz w:val="24"/>
                <w:szCs w:val="24"/>
                <w:lang w:val="en-US"/>
              </w:rPr>
              <w:t>300m</w:t>
            </w:r>
            <w:r>
              <w:rPr>
                <w:rFonts w:hint="eastAsia"/>
                <w:sz w:val="24"/>
                <w:szCs w:val="24"/>
                <w:vertAlign w:val="superscript"/>
                <w:lang w:val="en-US"/>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1" w:hRule="atLeast"/>
          <w:jc w:val="center"/>
        </w:trPr>
        <w:tc>
          <w:tcPr>
            <w:tcW w:w="990" w:type="pct"/>
            <w:vAlign w:val="center"/>
          </w:tcPr>
          <w:p>
            <w:pPr>
              <w:pStyle w:val="75"/>
              <w:jc w:val="center"/>
              <w:rPr>
                <w:sz w:val="24"/>
                <w:szCs w:val="24"/>
                <w:lang w:val="en-US" w:eastAsia="en-US"/>
              </w:rPr>
            </w:pPr>
            <w:r>
              <w:rPr>
                <w:rFonts w:hint="eastAsia"/>
                <w:sz w:val="24"/>
                <w:szCs w:val="24"/>
              </w:rPr>
              <w:t>6、控制技术实训室</w:t>
            </w:r>
          </w:p>
        </w:tc>
        <w:tc>
          <w:tcPr>
            <w:tcW w:w="859" w:type="pct"/>
            <w:vAlign w:val="center"/>
          </w:tcPr>
          <w:p>
            <w:pPr>
              <w:pStyle w:val="75"/>
              <w:ind w:left="110"/>
              <w:jc w:val="both"/>
              <w:rPr>
                <w:sz w:val="24"/>
                <w:szCs w:val="24"/>
                <w:lang w:val="en-US"/>
              </w:rPr>
            </w:pPr>
            <w:r>
              <w:rPr>
                <w:rFonts w:hint="eastAsia"/>
                <w:sz w:val="24"/>
                <w:szCs w:val="24"/>
              </w:rPr>
              <w:t>液压试验台、气动实验台、PLC 试验台、数控系统综合试验台等</w:t>
            </w:r>
          </w:p>
        </w:tc>
        <w:tc>
          <w:tcPr>
            <w:tcW w:w="1077" w:type="pct"/>
            <w:vAlign w:val="center"/>
          </w:tcPr>
          <w:p>
            <w:pPr>
              <w:pStyle w:val="75"/>
              <w:spacing w:before="140"/>
              <w:ind w:left="131"/>
              <w:jc w:val="both"/>
              <w:rPr>
                <w:sz w:val="24"/>
                <w:szCs w:val="24"/>
                <w:lang w:val="en-US"/>
              </w:rPr>
            </w:pPr>
            <w:r>
              <w:rPr>
                <w:rFonts w:hint="eastAsia"/>
                <w:sz w:val="24"/>
                <w:szCs w:val="24"/>
              </w:rPr>
              <w:t>液压、气动元件图形符号识别工业液压、气动元</w:t>
            </w:r>
            <w:r>
              <w:rPr>
                <w:rFonts w:hint="eastAsia"/>
                <w:spacing w:val="-7"/>
                <w:sz w:val="24"/>
                <w:szCs w:val="24"/>
              </w:rPr>
              <w:t>件、回路的能力、</w:t>
            </w:r>
            <w:r>
              <w:rPr>
                <w:rFonts w:hint="eastAsia"/>
                <w:sz w:val="24"/>
                <w:szCs w:val="24"/>
              </w:rPr>
              <w:t>设计简单的液压、气动回路</w:t>
            </w:r>
          </w:p>
        </w:tc>
        <w:tc>
          <w:tcPr>
            <w:tcW w:w="1472" w:type="pct"/>
            <w:vAlign w:val="center"/>
          </w:tcPr>
          <w:p>
            <w:pPr>
              <w:pStyle w:val="75"/>
              <w:numPr>
                <w:ilvl w:val="0"/>
                <w:numId w:val="2"/>
              </w:numPr>
              <w:spacing w:before="141"/>
              <w:ind w:left="108"/>
              <w:jc w:val="both"/>
              <w:rPr>
                <w:sz w:val="24"/>
                <w:szCs w:val="24"/>
              </w:rPr>
            </w:pPr>
            <w:r>
              <w:rPr>
                <w:rFonts w:hint="eastAsia"/>
                <w:sz w:val="24"/>
                <w:szCs w:val="24"/>
              </w:rPr>
              <w:t>能借助液压、气动元件图形符号识别工业液压、气动元件；</w:t>
            </w:r>
          </w:p>
          <w:p>
            <w:pPr>
              <w:pStyle w:val="75"/>
              <w:numPr>
                <w:ilvl w:val="0"/>
                <w:numId w:val="2"/>
              </w:numPr>
              <w:spacing w:before="141"/>
              <w:ind w:left="108"/>
              <w:jc w:val="both"/>
              <w:rPr>
                <w:sz w:val="24"/>
                <w:szCs w:val="24"/>
              </w:rPr>
            </w:pPr>
            <w:r>
              <w:rPr>
                <w:rFonts w:hint="eastAsia"/>
                <w:sz w:val="24"/>
                <w:szCs w:val="24"/>
              </w:rPr>
              <w:t>能依据液压、气动回路图构建液压、气动基本回路，具备选用液压、气动元件和分析回路的能力；</w:t>
            </w:r>
          </w:p>
          <w:p>
            <w:pPr>
              <w:pStyle w:val="75"/>
              <w:numPr>
                <w:ilvl w:val="0"/>
                <w:numId w:val="2"/>
              </w:numPr>
              <w:spacing w:before="139"/>
              <w:ind w:left="108"/>
              <w:jc w:val="both"/>
              <w:rPr>
                <w:sz w:val="24"/>
                <w:szCs w:val="24"/>
              </w:rPr>
            </w:pPr>
            <w:r>
              <w:rPr>
                <w:rFonts w:hint="eastAsia"/>
                <w:sz w:val="24"/>
                <w:szCs w:val="24"/>
              </w:rPr>
              <w:t>会设计简单的液压、气动回路（含电液</w:t>
            </w:r>
            <w:r>
              <w:rPr>
                <w:rFonts w:hint="eastAsia"/>
                <w:spacing w:val="7"/>
                <w:sz w:val="24"/>
                <w:szCs w:val="24"/>
              </w:rPr>
              <w:t>压、电气动</w:t>
            </w:r>
            <w:r>
              <w:rPr>
                <w:rFonts w:hint="eastAsia"/>
                <w:spacing w:val="-116"/>
                <w:sz w:val="24"/>
                <w:szCs w:val="24"/>
              </w:rPr>
              <w:t>）</w:t>
            </w:r>
            <w:r>
              <w:rPr>
                <w:rFonts w:hint="eastAsia"/>
                <w:spacing w:val="1"/>
                <w:sz w:val="24"/>
                <w:szCs w:val="24"/>
              </w:rPr>
              <w:t>，并验证</w:t>
            </w:r>
            <w:r>
              <w:rPr>
                <w:rFonts w:hint="eastAsia"/>
                <w:spacing w:val="5"/>
                <w:sz w:val="24"/>
                <w:szCs w:val="24"/>
              </w:rPr>
              <w:t>正确性；</w:t>
            </w:r>
          </w:p>
          <w:p>
            <w:pPr>
              <w:pStyle w:val="75"/>
              <w:ind w:left="108" w:right="98"/>
              <w:jc w:val="both"/>
              <w:rPr>
                <w:sz w:val="24"/>
                <w:szCs w:val="24"/>
                <w:lang w:val="en-US"/>
              </w:rPr>
            </w:pPr>
            <w:r>
              <w:rPr>
                <w:rFonts w:hint="eastAsia"/>
                <w:sz w:val="24"/>
                <w:szCs w:val="24"/>
              </w:rPr>
              <w:t>4. 会调试所构建的液压、气动（含电液压、电气动）回路，并排除简单故障</w:t>
            </w:r>
          </w:p>
        </w:tc>
        <w:tc>
          <w:tcPr>
            <w:tcW w:w="602" w:type="pct"/>
            <w:vAlign w:val="center"/>
          </w:tcPr>
          <w:p>
            <w:pPr>
              <w:pStyle w:val="75"/>
              <w:ind w:left="108" w:right="98"/>
              <w:jc w:val="center"/>
              <w:rPr>
                <w:sz w:val="24"/>
                <w:szCs w:val="24"/>
                <w:lang w:val="en-US"/>
              </w:rPr>
            </w:pPr>
            <w:r>
              <w:rPr>
                <w:rFonts w:hint="eastAsia"/>
                <w:sz w:val="24"/>
                <w:szCs w:val="24"/>
                <w:lang w:val="en-US"/>
              </w:rPr>
              <w:t>150m</w:t>
            </w:r>
            <w:r>
              <w:rPr>
                <w:rFonts w:hint="eastAsia"/>
                <w:sz w:val="24"/>
                <w:szCs w:val="24"/>
                <w:vertAlign w:val="superscript"/>
                <w:lang w:val="en-US"/>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65" w:hRule="atLeast"/>
          <w:jc w:val="center"/>
        </w:trPr>
        <w:tc>
          <w:tcPr>
            <w:tcW w:w="990" w:type="pct"/>
          </w:tcPr>
          <w:p>
            <w:pPr>
              <w:pStyle w:val="75"/>
              <w:rPr>
                <w:b/>
                <w:sz w:val="24"/>
                <w:szCs w:val="24"/>
              </w:rPr>
            </w:pPr>
          </w:p>
          <w:p>
            <w:pPr>
              <w:pStyle w:val="75"/>
              <w:rPr>
                <w:b/>
                <w:sz w:val="24"/>
                <w:szCs w:val="24"/>
              </w:rPr>
            </w:pPr>
          </w:p>
          <w:p>
            <w:pPr>
              <w:pStyle w:val="75"/>
              <w:rPr>
                <w:b/>
                <w:sz w:val="24"/>
                <w:szCs w:val="24"/>
              </w:rPr>
            </w:pPr>
          </w:p>
          <w:p>
            <w:pPr>
              <w:pStyle w:val="75"/>
              <w:rPr>
                <w:b/>
                <w:sz w:val="24"/>
                <w:szCs w:val="24"/>
              </w:rPr>
            </w:pPr>
          </w:p>
          <w:p>
            <w:pPr>
              <w:pStyle w:val="75"/>
              <w:rPr>
                <w:b/>
                <w:sz w:val="24"/>
                <w:szCs w:val="24"/>
              </w:rPr>
            </w:pPr>
          </w:p>
          <w:p>
            <w:pPr>
              <w:pStyle w:val="75"/>
              <w:rPr>
                <w:b/>
                <w:sz w:val="24"/>
                <w:szCs w:val="24"/>
              </w:rPr>
            </w:pPr>
          </w:p>
          <w:p>
            <w:pPr>
              <w:pStyle w:val="75"/>
              <w:rPr>
                <w:b/>
                <w:sz w:val="24"/>
                <w:szCs w:val="24"/>
              </w:rPr>
            </w:pPr>
          </w:p>
          <w:p>
            <w:pPr>
              <w:pStyle w:val="75"/>
              <w:rPr>
                <w:b/>
                <w:sz w:val="24"/>
                <w:szCs w:val="24"/>
              </w:rPr>
            </w:pPr>
          </w:p>
          <w:p>
            <w:pPr>
              <w:pStyle w:val="75"/>
              <w:rPr>
                <w:b/>
                <w:sz w:val="24"/>
                <w:szCs w:val="24"/>
              </w:rPr>
            </w:pPr>
          </w:p>
          <w:p>
            <w:pPr>
              <w:pStyle w:val="75"/>
              <w:rPr>
                <w:b/>
                <w:sz w:val="24"/>
                <w:szCs w:val="24"/>
              </w:rPr>
            </w:pPr>
          </w:p>
          <w:p>
            <w:pPr>
              <w:pStyle w:val="75"/>
              <w:rPr>
                <w:b/>
                <w:sz w:val="24"/>
                <w:szCs w:val="24"/>
              </w:rPr>
            </w:pPr>
          </w:p>
          <w:p>
            <w:pPr>
              <w:pStyle w:val="75"/>
              <w:rPr>
                <w:b/>
                <w:sz w:val="24"/>
                <w:szCs w:val="24"/>
              </w:rPr>
            </w:pPr>
          </w:p>
          <w:p>
            <w:pPr>
              <w:pStyle w:val="75"/>
              <w:rPr>
                <w:b/>
                <w:sz w:val="24"/>
                <w:szCs w:val="24"/>
              </w:rPr>
            </w:pPr>
          </w:p>
          <w:p>
            <w:pPr>
              <w:pStyle w:val="75"/>
              <w:spacing w:before="8"/>
              <w:rPr>
                <w:b/>
                <w:sz w:val="24"/>
                <w:szCs w:val="24"/>
              </w:rPr>
            </w:pPr>
          </w:p>
          <w:p>
            <w:pPr>
              <w:pStyle w:val="75"/>
              <w:ind w:left="110"/>
              <w:rPr>
                <w:sz w:val="24"/>
                <w:szCs w:val="24"/>
                <w:lang w:val="en-US" w:eastAsia="en-US"/>
              </w:rPr>
            </w:pPr>
            <w:r>
              <w:rPr>
                <w:rFonts w:hint="eastAsia"/>
                <w:sz w:val="24"/>
                <w:szCs w:val="24"/>
              </w:rPr>
              <w:t>7、电工电子实训室</w:t>
            </w:r>
          </w:p>
        </w:tc>
        <w:tc>
          <w:tcPr>
            <w:tcW w:w="859" w:type="pct"/>
            <w:vAlign w:val="center"/>
          </w:tcPr>
          <w:p>
            <w:pPr>
              <w:pStyle w:val="75"/>
              <w:jc w:val="both"/>
              <w:rPr>
                <w:b/>
                <w:sz w:val="24"/>
                <w:szCs w:val="24"/>
              </w:rPr>
            </w:pPr>
          </w:p>
          <w:p>
            <w:pPr>
              <w:pStyle w:val="75"/>
              <w:jc w:val="both"/>
              <w:rPr>
                <w:b/>
                <w:sz w:val="24"/>
                <w:szCs w:val="24"/>
              </w:rPr>
            </w:pPr>
          </w:p>
          <w:p>
            <w:pPr>
              <w:pStyle w:val="75"/>
              <w:jc w:val="both"/>
              <w:rPr>
                <w:b/>
                <w:sz w:val="24"/>
                <w:szCs w:val="24"/>
              </w:rPr>
            </w:pPr>
          </w:p>
          <w:p>
            <w:pPr>
              <w:pStyle w:val="75"/>
              <w:jc w:val="both"/>
              <w:rPr>
                <w:b/>
                <w:sz w:val="24"/>
                <w:szCs w:val="24"/>
              </w:rPr>
            </w:pPr>
          </w:p>
          <w:p>
            <w:pPr>
              <w:pStyle w:val="75"/>
              <w:jc w:val="both"/>
              <w:rPr>
                <w:b/>
                <w:sz w:val="24"/>
                <w:szCs w:val="24"/>
              </w:rPr>
            </w:pPr>
          </w:p>
          <w:p>
            <w:pPr>
              <w:pStyle w:val="75"/>
              <w:jc w:val="both"/>
              <w:rPr>
                <w:b/>
                <w:sz w:val="24"/>
                <w:szCs w:val="24"/>
              </w:rPr>
            </w:pPr>
          </w:p>
          <w:p>
            <w:pPr>
              <w:pStyle w:val="75"/>
              <w:jc w:val="both"/>
              <w:rPr>
                <w:b/>
                <w:sz w:val="24"/>
                <w:szCs w:val="24"/>
              </w:rPr>
            </w:pPr>
          </w:p>
          <w:p>
            <w:pPr>
              <w:pStyle w:val="75"/>
              <w:jc w:val="both"/>
              <w:rPr>
                <w:b/>
                <w:sz w:val="24"/>
                <w:szCs w:val="24"/>
              </w:rPr>
            </w:pPr>
          </w:p>
          <w:p>
            <w:pPr>
              <w:pStyle w:val="75"/>
              <w:jc w:val="both"/>
              <w:rPr>
                <w:b/>
                <w:sz w:val="24"/>
                <w:szCs w:val="24"/>
              </w:rPr>
            </w:pPr>
          </w:p>
          <w:p>
            <w:pPr>
              <w:pStyle w:val="75"/>
              <w:ind w:left="110" w:right="103" w:hanging="3"/>
              <w:jc w:val="both"/>
              <w:rPr>
                <w:sz w:val="24"/>
                <w:szCs w:val="24"/>
                <w:lang w:val="en-US"/>
              </w:rPr>
            </w:pPr>
            <w:r>
              <w:rPr>
                <w:rFonts w:hint="eastAsia"/>
                <w:spacing w:val="5"/>
                <w:sz w:val="24"/>
                <w:szCs w:val="24"/>
              </w:rPr>
              <w:t>通用电工电子综合实验</w:t>
            </w:r>
            <w:r>
              <w:rPr>
                <w:rFonts w:hint="eastAsia"/>
                <w:spacing w:val="-12"/>
                <w:sz w:val="24"/>
                <w:szCs w:val="24"/>
              </w:rPr>
              <w:t>装置、信号发生器、数字示波器、毫伏表</w:t>
            </w:r>
            <w:r>
              <w:rPr>
                <w:rFonts w:hint="eastAsia"/>
                <w:sz w:val="24"/>
                <w:szCs w:val="24"/>
              </w:rPr>
              <w:t>等</w:t>
            </w:r>
          </w:p>
        </w:tc>
        <w:tc>
          <w:tcPr>
            <w:tcW w:w="1077" w:type="pct"/>
            <w:vAlign w:val="center"/>
          </w:tcPr>
          <w:p>
            <w:pPr>
              <w:pStyle w:val="75"/>
              <w:jc w:val="both"/>
              <w:rPr>
                <w:b/>
                <w:sz w:val="24"/>
                <w:szCs w:val="24"/>
              </w:rPr>
            </w:pPr>
          </w:p>
          <w:p>
            <w:pPr>
              <w:pStyle w:val="75"/>
              <w:jc w:val="both"/>
              <w:rPr>
                <w:b/>
                <w:sz w:val="24"/>
                <w:szCs w:val="24"/>
              </w:rPr>
            </w:pPr>
          </w:p>
          <w:p>
            <w:pPr>
              <w:pStyle w:val="75"/>
              <w:jc w:val="both"/>
              <w:rPr>
                <w:b/>
                <w:sz w:val="24"/>
                <w:szCs w:val="24"/>
              </w:rPr>
            </w:pPr>
          </w:p>
          <w:p>
            <w:pPr>
              <w:pStyle w:val="75"/>
              <w:jc w:val="both"/>
              <w:rPr>
                <w:b/>
                <w:sz w:val="24"/>
                <w:szCs w:val="24"/>
              </w:rPr>
            </w:pPr>
          </w:p>
          <w:p>
            <w:pPr>
              <w:pStyle w:val="75"/>
              <w:jc w:val="both"/>
              <w:rPr>
                <w:b/>
                <w:sz w:val="24"/>
                <w:szCs w:val="24"/>
              </w:rPr>
            </w:pPr>
          </w:p>
          <w:p>
            <w:pPr>
              <w:pStyle w:val="75"/>
              <w:spacing w:before="3"/>
              <w:jc w:val="both"/>
              <w:rPr>
                <w:b/>
                <w:sz w:val="24"/>
                <w:szCs w:val="24"/>
              </w:rPr>
            </w:pPr>
          </w:p>
          <w:p>
            <w:pPr>
              <w:pStyle w:val="75"/>
              <w:ind w:left="131" w:right="123" w:hanging="3"/>
              <w:jc w:val="both"/>
              <w:rPr>
                <w:sz w:val="24"/>
                <w:szCs w:val="24"/>
                <w:lang w:val="en-US"/>
              </w:rPr>
            </w:pPr>
            <w:r>
              <w:rPr>
                <w:rFonts w:hint="eastAsia"/>
                <w:spacing w:val="4"/>
                <w:sz w:val="24"/>
                <w:szCs w:val="24"/>
              </w:rPr>
              <w:t>电工、电子技术应用原理、万用</w:t>
            </w:r>
            <w:r>
              <w:rPr>
                <w:rFonts w:hint="eastAsia"/>
                <w:spacing w:val="5"/>
                <w:sz w:val="24"/>
                <w:szCs w:val="24"/>
              </w:rPr>
              <w:t xml:space="preserve">电表等常用仪 </w:t>
            </w:r>
            <w:r>
              <w:rPr>
                <w:rFonts w:hint="eastAsia"/>
                <w:spacing w:val="4"/>
                <w:sz w:val="24"/>
                <w:szCs w:val="24"/>
              </w:rPr>
              <w:t>器、仪表和常用元器件的使用方</w:t>
            </w:r>
            <w:r>
              <w:rPr>
                <w:rFonts w:hint="eastAsia"/>
                <w:spacing w:val="3"/>
                <w:sz w:val="24"/>
                <w:szCs w:val="24"/>
              </w:rPr>
              <w:t>法、测量、分析</w:t>
            </w:r>
            <w:r>
              <w:rPr>
                <w:rFonts w:hint="eastAsia"/>
                <w:spacing w:val="4"/>
                <w:sz w:val="24"/>
                <w:szCs w:val="24"/>
              </w:rPr>
              <w:t>基本电量参数和常用元器件性能参数等</w:t>
            </w:r>
          </w:p>
        </w:tc>
        <w:tc>
          <w:tcPr>
            <w:tcW w:w="1472" w:type="pct"/>
            <w:vAlign w:val="center"/>
          </w:tcPr>
          <w:p>
            <w:pPr>
              <w:pStyle w:val="75"/>
              <w:numPr>
                <w:ilvl w:val="0"/>
                <w:numId w:val="3"/>
              </w:numPr>
              <w:tabs>
                <w:tab w:val="left" w:pos="480"/>
              </w:tabs>
              <w:spacing w:before="140"/>
              <w:ind w:left="108" w:right="220" w:firstLine="0"/>
              <w:jc w:val="both"/>
              <w:rPr>
                <w:sz w:val="24"/>
                <w:szCs w:val="24"/>
              </w:rPr>
            </w:pPr>
            <w:r>
              <w:rPr>
                <w:rFonts w:hint="eastAsia"/>
                <w:spacing w:val="4"/>
                <w:sz w:val="24"/>
                <w:szCs w:val="24"/>
              </w:rPr>
              <w:t>掌握电工、电子技</w:t>
            </w:r>
            <w:r>
              <w:rPr>
                <w:rFonts w:hint="eastAsia"/>
                <w:spacing w:val="5"/>
                <w:sz w:val="24"/>
                <w:szCs w:val="24"/>
              </w:rPr>
              <w:t>术应用原理；</w:t>
            </w:r>
          </w:p>
          <w:p>
            <w:pPr>
              <w:pStyle w:val="75"/>
              <w:numPr>
                <w:ilvl w:val="0"/>
                <w:numId w:val="3"/>
              </w:numPr>
              <w:tabs>
                <w:tab w:val="left" w:pos="480"/>
              </w:tabs>
              <w:spacing w:before="6"/>
              <w:ind w:left="108" w:right="105" w:firstLine="0"/>
              <w:jc w:val="both"/>
              <w:rPr>
                <w:sz w:val="24"/>
                <w:szCs w:val="24"/>
              </w:rPr>
            </w:pPr>
            <w:r>
              <w:rPr>
                <w:rFonts w:hint="eastAsia"/>
                <w:spacing w:val="6"/>
                <w:sz w:val="24"/>
                <w:szCs w:val="24"/>
              </w:rPr>
              <w:t>掌握万用电表等常</w:t>
            </w:r>
            <w:r>
              <w:rPr>
                <w:rFonts w:hint="eastAsia"/>
                <w:spacing w:val="3"/>
                <w:sz w:val="24"/>
                <w:szCs w:val="24"/>
              </w:rPr>
              <w:t>用仪器、仪表和常用元</w:t>
            </w:r>
            <w:r>
              <w:rPr>
                <w:rFonts w:hint="eastAsia"/>
                <w:spacing w:val="6"/>
                <w:sz w:val="24"/>
                <w:szCs w:val="24"/>
              </w:rPr>
              <w:t>器件的使用方法；</w:t>
            </w:r>
          </w:p>
          <w:p>
            <w:pPr>
              <w:pStyle w:val="75"/>
              <w:numPr>
                <w:ilvl w:val="0"/>
                <w:numId w:val="3"/>
              </w:numPr>
              <w:tabs>
                <w:tab w:val="left" w:pos="480"/>
              </w:tabs>
              <w:ind w:left="108" w:right="220" w:firstLine="0"/>
              <w:jc w:val="both"/>
              <w:rPr>
                <w:sz w:val="24"/>
                <w:szCs w:val="24"/>
              </w:rPr>
            </w:pPr>
            <w:r>
              <w:rPr>
                <w:rFonts w:hint="eastAsia"/>
                <w:spacing w:val="4"/>
                <w:sz w:val="24"/>
                <w:szCs w:val="24"/>
              </w:rPr>
              <w:t>会测量、分析基本</w:t>
            </w:r>
            <w:r>
              <w:rPr>
                <w:rFonts w:hint="eastAsia"/>
                <w:spacing w:val="6"/>
                <w:sz w:val="24"/>
                <w:szCs w:val="24"/>
              </w:rPr>
              <w:t>电量参数和常用元器</w:t>
            </w:r>
            <w:r>
              <w:rPr>
                <w:rFonts w:hint="eastAsia"/>
                <w:spacing w:val="5"/>
                <w:sz w:val="24"/>
                <w:szCs w:val="24"/>
              </w:rPr>
              <w:t>件性能参数；</w:t>
            </w:r>
          </w:p>
          <w:p>
            <w:pPr>
              <w:pStyle w:val="75"/>
              <w:numPr>
                <w:ilvl w:val="0"/>
                <w:numId w:val="3"/>
              </w:numPr>
              <w:tabs>
                <w:tab w:val="left" w:pos="480"/>
              </w:tabs>
              <w:ind w:left="108" w:right="98" w:firstLine="0"/>
              <w:jc w:val="both"/>
              <w:rPr>
                <w:sz w:val="24"/>
                <w:szCs w:val="24"/>
              </w:rPr>
            </w:pPr>
            <w:r>
              <w:rPr>
                <w:rFonts w:hint="eastAsia"/>
                <w:spacing w:val="6"/>
                <w:sz w:val="24"/>
                <w:szCs w:val="24"/>
              </w:rPr>
              <w:t>会使用示波器及信</w:t>
            </w:r>
            <w:r>
              <w:rPr>
                <w:rFonts w:hint="eastAsia"/>
                <w:spacing w:val="4"/>
                <w:sz w:val="24"/>
                <w:szCs w:val="24"/>
              </w:rPr>
              <w:t xml:space="preserve">号发生器，测量基本电路的工作电信号波形， </w:t>
            </w:r>
            <w:r>
              <w:rPr>
                <w:rFonts w:hint="eastAsia"/>
                <w:spacing w:val="6"/>
                <w:sz w:val="24"/>
                <w:szCs w:val="24"/>
              </w:rPr>
              <w:t>分析信号的特性；</w:t>
            </w:r>
          </w:p>
          <w:p>
            <w:pPr>
              <w:pStyle w:val="75"/>
              <w:numPr>
                <w:ilvl w:val="0"/>
                <w:numId w:val="3"/>
              </w:numPr>
              <w:tabs>
                <w:tab w:val="left" w:pos="480"/>
              </w:tabs>
              <w:ind w:left="108" w:right="220" w:firstLine="0"/>
              <w:jc w:val="both"/>
              <w:rPr>
                <w:sz w:val="24"/>
                <w:szCs w:val="24"/>
                <w:lang w:val="en-US"/>
              </w:rPr>
            </w:pPr>
            <w:r>
              <w:rPr>
                <w:rFonts w:hint="eastAsia"/>
                <w:spacing w:val="4"/>
                <w:sz w:val="24"/>
                <w:szCs w:val="24"/>
              </w:rPr>
              <w:t>能设计简单的逻辑电路；</w:t>
            </w:r>
          </w:p>
          <w:p>
            <w:pPr>
              <w:pStyle w:val="75"/>
              <w:spacing w:before="140"/>
              <w:ind w:left="108" w:right="105"/>
              <w:jc w:val="both"/>
              <w:rPr>
                <w:sz w:val="24"/>
                <w:szCs w:val="24"/>
                <w:lang w:val="en-US"/>
              </w:rPr>
            </w:pPr>
            <w:r>
              <w:rPr>
                <w:rFonts w:hint="eastAsia"/>
                <w:sz w:val="24"/>
                <w:szCs w:val="24"/>
              </w:rPr>
              <w:t>6. 能熟练使用常用工具，按照电 路 图，连接、检查电路并排除常见故障</w:t>
            </w:r>
          </w:p>
        </w:tc>
        <w:tc>
          <w:tcPr>
            <w:tcW w:w="602" w:type="pct"/>
            <w:vAlign w:val="center"/>
          </w:tcPr>
          <w:p>
            <w:pPr>
              <w:pStyle w:val="75"/>
              <w:spacing w:before="140"/>
              <w:ind w:right="105"/>
              <w:jc w:val="center"/>
              <w:rPr>
                <w:sz w:val="24"/>
                <w:szCs w:val="24"/>
                <w:lang w:val="en-US"/>
              </w:rPr>
            </w:pPr>
            <w:r>
              <w:rPr>
                <w:rFonts w:hint="eastAsia"/>
                <w:sz w:val="24"/>
                <w:szCs w:val="24"/>
                <w:lang w:val="en-US"/>
              </w:rPr>
              <w:t>100m</w:t>
            </w:r>
            <w:r>
              <w:rPr>
                <w:rFonts w:hint="eastAsia"/>
                <w:sz w:val="24"/>
                <w:szCs w:val="24"/>
                <w:vertAlign w:val="superscript"/>
                <w:lang w:val="en-US"/>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60" w:hRule="atLeast"/>
          <w:jc w:val="center"/>
        </w:trPr>
        <w:tc>
          <w:tcPr>
            <w:tcW w:w="990" w:type="pct"/>
            <w:vAlign w:val="center"/>
          </w:tcPr>
          <w:p>
            <w:pPr>
              <w:pStyle w:val="75"/>
              <w:spacing w:before="1"/>
              <w:ind w:right="102"/>
              <w:jc w:val="center"/>
              <w:rPr>
                <w:sz w:val="24"/>
                <w:szCs w:val="24"/>
                <w:lang w:val="en-US"/>
              </w:rPr>
            </w:pPr>
            <w:r>
              <w:rPr>
                <w:rFonts w:hint="eastAsia"/>
                <w:sz w:val="24"/>
                <w:szCs w:val="24"/>
              </w:rPr>
              <w:t>8、计算机辅助设计与制造实训室</w:t>
            </w:r>
          </w:p>
        </w:tc>
        <w:tc>
          <w:tcPr>
            <w:tcW w:w="859" w:type="pct"/>
            <w:vAlign w:val="center"/>
          </w:tcPr>
          <w:p>
            <w:pPr>
              <w:pStyle w:val="75"/>
              <w:ind w:right="19"/>
              <w:jc w:val="both"/>
              <w:rPr>
                <w:sz w:val="24"/>
                <w:szCs w:val="24"/>
                <w:lang w:val="en-US"/>
              </w:rPr>
            </w:pPr>
            <w:r>
              <w:rPr>
                <w:rFonts w:hint="eastAsia"/>
                <w:spacing w:val="-10"/>
                <w:sz w:val="24"/>
                <w:szCs w:val="24"/>
              </w:rPr>
              <w:t>计算机、网络服务器、投影</w:t>
            </w:r>
            <w:r>
              <w:rPr>
                <w:rFonts w:hint="eastAsia"/>
                <w:spacing w:val="7"/>
                <w:sz w:val="24"/>
                <w:szCs w:val="24"/>
              </w:rPr>
              <w:t>机、</w:t>
            </w:r>
            <w:r>
              <w:rPr>
                <w:rFonts w:hint="eastAsia"/>
                <w:spacing w:val="3"/>
                <w:sz w:val="24"/>
                <w:szCs w:val="24"/>
              </w:rPr>
              <w:t xml:space="preserve">CAD/CAM </w:t>
            </w:r>
            <w:r>
              <w:rPr>
                <w:rFonts w:hint="eastAsia"/>
                <w:spacing w:val="-10"/>
                <w:sz w:val="24"/>
                <w:szCs w:val="24"/>
              </w:rPr>
              <w:t>软件、数控加</w:t>
            </w:r>
            <w:r>
              <w:rPr>
                <w:rFonts w:hint="eastAsia"/>
                <w:spacing w:val="2"/>
                <w:sz w:val="24"/>
                <w:szCs w:val="24"/>
              </w:rPr>
              <w:t>工仿真软件、</w:t>
            </w:r>
            <w:r>
              <w:rPr>
                <w:rFonts w:hint="eastAsia"/>
                <w:spacing w:val="5"/>
                <w:sz w:val="24"/>
                <w:szCs w:val="24"/>
              </w:rPr>
              <w:t xml:space="preserve">数控维修仿 </w:t>
            </w:r>
            <w:r>
              <w:rPr>
                <w:rFonts w:hint="eastAsia"/>
                <w:spacing w:val="-10"/>
                <w:sz w:val="24"/>
                <w:szCs w:val="24"/>
              </w:rPr>
              <w:t>真软件、网络</w:t>
            </w:r>
            <w:r>
              <w:rPr>
                <w:rFonts w:hint="eastAsia"/>
                <w:spacing w:val="2"/>
                <w:sz w:val="24"/>
                <w:szCs w:val="24"/>
              </w:rPr>
              <w:t>化数控软件、</w:t>
            </w:r>
            <w:r>
              <w:rPr>
                <w:rFonts w:hint="eastAsia"/>
                <w:spacing w:val="5"/>
                <w:sz w:val="24"/>
                <w:szCs w:val="24"/>
              </w:rPr>
              <w:t xml:space="preserve">多媒体教学 </w:t>
            </w:r>
            <w:r>
              <w:rPr>
                <w:rFonts w:hint="eastAsia"/>
                <w:spacing w:val="3"/>
                <w:sz w:val="24"/>
                <w:szCs w:val="24"/>
              </w:rPr>
              <w:t>软件</w:t>
            </w:r>
          </w:p>
        </w:tc>
        <w:tc>
          <w:tcPr>
            <w:tcW w:w="1077" w:type="pct"/>
            <w:vAlign w:val="center"/>
          </w:tcPr>
          <w:p>
            <w:pPr>
              <w:pStyle w:val="75"/>
              <w:ind w:right="125"/>
              <w:jc w:val="both"/>
              <w:rPr>
                <w:sz w:val="24"/>
                <w:szCs w:val="24"/>
                <w:lang w:val="en-US"/>
              </w:rPr>
            </w:pPr>
            <w:r>
              <w:rPr>
                <w:rFonts w:hint="eastAsia"/>
                <w:spacing w:val="5"/>
                <w:sz w:val="24"/>
                <w:szCs w:val="24"/>
              </w:rPr>
              <w:t>软件模块的绘</w:t>
            </w:r>
            <w:r>
              <w:rPr>
                <w:rFonts w:hint="eastAsia"/>
                <w:spacing w:val="3"/>
                <w:sz w:val="24"/>
                <w:szCs w:val="24"/>
              </w:rPr>
              <w:t>制，设定加工参数，生成加工程</w:t>
            </w:r>
            <w:r>
              <w:rPr>
                <w:rFonts w:hint="eastAsia"/>
                <w:sz w:val="24"/>
                <w:szCs w:val="24"/>
              </w:rPr>
              <w:t>序</w:t>
            </w:r>
          </w:p>
        </w:tc>
        <w:tc>
          <w:tcPr>
            <w:tcW w:w="1472" w:type="pct"/>
            <w:vAlign w:val="center"/>
          </w:tcPr>
          <w:p>
            <w:pPr>
              <w:pStyle w:val="75"/>
              <w:spacing w:before="141"/>
              <w:ind w:left="107" w:right="98"/>
              <w:jc w:val="both"/>
              <w:rPr>
                <w:sz w:val="24"/>
                <w:szCs w:val="24"/>
              </w:rPr>
            </w:pPr>
            <w:r>
              <w:rPr>
                <w:rFonts w:hint="eastAsia"/>
                <w:sz w:val="24"/>
                <w:szCs w:val="24"/>
              </w:rPr>
              <w:t>1、能制定数控多轴加工工艺、选用软件加工模块、设定加工参数；</w:t>
            </w:r>
          </w:p>
          <w:p>
            <w:pPr>
              <w:pStyle w:val="75"/>
              <w:tabs>
                <w:tab w:val="left" w:pos="480"/>
              </w:tabs>
              <w:ind w:left="107" w:right="220"/>
              <w:jc w:val="both"/>
              <w:rPr>
                <w:sz w:val="24"/>
                <w:szCs w:val="24"/>
              </w:rPr>
            </w:pPr>
            <w:r>
              <w:rPr>
                <w:rFonts w:hint="eastAsia"/>
                <w:spacing w:val="4"/>
                <w:sz w:val="24"/>
                <w:szCs w:val="24"/>
                <w:lang w:val="en-US"/>
              </w:rPr>
              <w:t>2、</w:t>
            </w:r>
            <w:r>
              <w:rPr>
                <w:rFonts w:hint="eastAsia"/>
                <w:spacing w:val="4"/>
                <w:sz w:val="24"/>
                <w:szCs w:val="24"/>
              </w:rPr>
              <w:t>会使用多轴加工后</w:t>
            </w:r>
            <w:r>
              <w:rPr>
                <w:rFonts w:hint="eastAsia"/>
                <w:spacing w:val="6"/>
                <w:sz w:val="24"/>
                <w:szCs w:val="24"/>
              </w:rPr>
              <w:t>置处理器生成并编辑</w:t>
            </w:r>
            <w:r>
              <w:rPr>
                <w:rFonts w:hint="eastAsia"/>
                <w:spacing w:val="5"/>
                <w:sz w:val="24"/>
                <w:szCs w:val="24"/>
              </w:rPr>
              <w:t>加工程序；</w:t>
            </w:r>
          </w:p>
          <w:p>
            <w:pPr>
              <w:pStyle w:val="75"/>
              <w:tabs>
                <w:tab w:val="left" w:pos="480"/>
              </w:tabs>
              <w:ind w:left="107" w:right="220"/>
              <w:jc w:val="both"/>
              <w:rPr>
                <w:sz w:val="24"/>
                <w:szCs w:val="24"/>
              </w:rPr>
            </w:pPr>
            <w:r>
              <w:rPr>
                <w:rFonts w:hint="eastAsia"/>
                <w:spacing w:val="4"/>
                <w:sz w:val="24"/>
                <w:szCs w:val="24"/>
                <w:lang w:val="en-US"/>
              </w:rPr>
              <w:t>3、</w:t>
            </w:r>
            <w:r>
              <w:rPr>
                <w:rFonts w:hint="eastAsia"/>
                <w:spacing w:val="4"/>
                <w:sz w:val="24"/>
                <w:szCs w:val="24"/>
              </w:rPr>
              <w:t>能应用仿真软件校</w:t>
            </w:r>
            <w:r>
              <w:rPr>
                <w:rFonts w:hint="eastAsia"/>
                <w:spacing w:val="6"/>
                <w:sz w:val="24"/>
                <w:szCs w:val="24"/>
              </w:rPr>
              <w:t>验和优化加工程序；</w:t>
            </w:r>
          </w:p>
          <w:p>
            <w:pPr>
              <w:pStyle w:val="75"/>
              <w:tabs>
                <w:tab w:val="left" w:pos="480"/>
              </w:tabs>
              <w:ind w:left="107" w:right="220"/>
              <w:jc w:val="both"/>
              <w:rPr>
                <w:sz w:val="24"/>
                <w:szCs w:val="24"/>
              </w:rPr>
            </w:pPr>
            <w:r>
              <w:rPr>
                <w:rFonts w:hint="eastAsia"/>
                <w:spacing w:val="4"/>
                <w:sz w:val="24"/>
                <w:szCs w:val="24"/>
                <w:lang w:val="en-US"/>
              </w:rPr>
              <w:t>4、</w:t>
            </w:r>
            <w:r>
              <w:rPr>
                <w:rFonts w:hint="eastAsia"/>
                <w:spacing w:val="4"/>
                <w:sz w:val="24"/>
                <w:szCs w:val="24"/>
              </w:rPr>
              <w:t>会使用在线加工技</w:t>
            </w:r>
            <w:r>
              <w:rPr>
                <w:rFonts w:hint="eastAsia"/>
                <w:spacing w:val="3"/>
                <w:sz w:val="24"/>
                <w:szCs w:val="24"/>
              </w:rPr>
              <w:t>术；</w:t>
            </w:r>
          </w:p>
          <w:p>
            <w:pPr>
              <w:pStyle w:val="75"/>
              <w:tabs>
                <w:tab w:val="left" w:pos="480"/>
              </w:tabs>
              <w:ind w:left="106"/>
              <w:jc w:val="both"/>
              <w:rPr>
                <w:sz w:val="24"/>
                <w:szCs w:val="24"/>
                <w:lang w:val="en-US"/>
              </w:rPr>
            </w:pPr>
            <w:r>
              <w:rPr>
                <w:rFonts w:hint="eastAsia"/>
                <w:spacing w:val="6"/>
                <w:sz w:val="24"/>
                <w:szCs w:val="24"/>
                <w:lang w:val="en-US"/>
              </w:rPr>
              <w:t>5、</w:t>
            </w:r>
            <w:r>
              <w:rPr>
                <w:rFonts w:hint="eastAsia"/>
                <w:spacing w:val="6"/>
                <w:sz w:val="24"/>
                <w:szCs w:val="24"/>
              </w:rPr>
              <w:t>了解逆向工程的概</w:t>
            </w:r>
            <w:r>
              <w:rPr>
                <w:rFonts w:hint="eastAsia"/>
                <w:sz w:val="24"/>
                <w:szCs w:val="24"/>
              </w:rPr>
              <w:t>念和实施方法</w:t>
            </w:r>
          </w:p>
        </w:tc>
        <w:tc>
          <w:tcPr>
            <w:tcW w:w="602" w:type="pct"/>
            <w:vAlign w:val="center"/>
          </w:tcPr>
          <w:p>
            <w:pPr>
              <w:pStyle w:val="75"/>
              <w:tabs>
                <w:tab w:val="left" w:pos="480"/>
              </w:tabs>
              <w:ind w:left="106"/>
              <w:jc w:val="center"/>
              <w:rPr>
                <w:spacing w:val="6"/>
                <w:sz w:val="24"/>
                <w:szCs w:val="24"/>
                <w:lang w:val="en-US"/>
              </w:rPr>
            </w:pPr>
            <w:r>
              <w:rPr>
                <w:rFonts w:hint="eastAsia"/>
                <w:spacing w:val="6"/>
                <w:sz w:val="24"/>
                <w:szCs w:val="24"/>
                <w:lang w:val="en-US"/>
              </w:rPr>
              <w:t>120</w:t>
            </w:r>
            <w:r>
              <w:rPr>
                <w:rFonts w:hint="eastAsia"/>
                <w:sz w:val="24"/>
                <w:szCs w:val="24"/>
                <w:lang w:val="en-US"/>
              </w:rPr>
              <w:t>m</w:t>
            </w:r>
            <w:r>
              <w:rPr>
                <w:rFonts w:hint="eastAsia"/>
                <w:sz w:val="24"/>
                <w:szCs w:val="24"/>
                <w:vertAlign w:val="superscript"/>
                <w:lang w:val="en-US"/>
              </w:rPr>
              <w:t>2</w:t>
            </w:r>
          </w:p>
        </w:tc>
      </w:tr>
    </w:tbl>
    <w:p>
      <w:pPr>
        <w:spacing w:line="480" w:lineRule="exact"/>
        <w:ind w:firstLine="482" w:firstLineChars="200"/>
        <w:rPr>
          <w:rFonts w:ascii="宋体" w:hAnsi="宋体"/>
          <w:b/>
          <w:bCs/>
          <w:sz w:val="24"/>
        </w:rPr>
      </w:pPr>
      <w:r>
        <w:rPr>
          <w:rFonts w:hint="eastAsia" w:ascii="宋体" w:hAnsi="宋体"/>
          <w:b/>
          <w:bCs/>
          <w:sz w:val="24"/>
        </w:rPr>
        <w:t>（三）教学资源</w:t>
      </w:r>
    </w:p>
    <w:p>
      <w:pPr>
        <w:spacing w:line="480" w:lineRule="exact"/>
        <w:ind w:firstLine="480" w:firstLineChars="200"/>
        <w:rPr>
          <w:rFonts w:ascii="宋体" w:hAnsi="宋体"/>
          <w:sz w:val="24"/>
        </w:rPr>
      </w:pPr>
      <w:r>
        <w:rPr>
          <w:rFonts w:hint="eastAsia" w:ascii="宋体" w:hAnsi="宋体"/>
          <w:sz w:val="24"/>
        </w:rPr>
        <w:t>本专业教学主要采用国家规划教材、省规划教材及行业规划教材，每年学院图书馆和系部采购部分专业参考图书资料，供学生及教师学习参考。在网络资源方面，利用资格证考试辅导平台、精品在线开放课程等，为师生搭建了网络教学平台，为学生提供电子教案、网络视频、实训项目题库等在线学习资源，满足学生专业学习、教师专业教学研究、教学实施和社会服务需要。</w:t>
      </w:r>
    </w:p>
    <w:p>
      <w:pPr>
        <w:spacing w:line="480" w:lineRule="exact"/>
        <w:ind w:firstLine="482" w:firstLineChars="200"/>
        <w:rPr>
          <w:rFonts w:ascii="宋体" w:hAnsi="宋体"/>
          <w:b/>
          <w:bCs/>
          <w:sz w:val="24"/>
        </w:rPr>
      </w:pPr>
      <w:r>
        <w:rPr>
          <w:rFonts w:hint="eastAsia" w:ascii="宋体" w:hAnsi="宋体"/>
          <w:b/>
          <w:bCs/>
          <w:sz w:val="24"/>
        </w:rPr>
        <w:t>（四）教学方法</w:t>
      </w:r>
    </w:p>
    <w:p>
      <w:pPr>
        <w:spacing w:line="480" w:lineRule="exact"/>
        <w:ind w:firstLine="480" w:firstLineChars="200"/>
        <w:rPr>
          <w:rFonts w:ascii="宋体" w:hAnsi="宋体"/>
          <w:sz w:val="24"/>
        </w:rPr>
      </w:pPr>
      <w:r>
        <w:rPr>
          <w:rFonts w:hint="eastAsia" w:ascii="宋体" w:hAnsi="宋体"/>
          <w:sz w:val="24"/>
        </w:rPr>
        <w:t xml:space="preserve">1.任务驱动法 </w:t>
      </w:r>
    </w:p>
    <w:p>
      <w:pPr>
        <w:spacing w:line="480" w:lineRule="exact"/>
        <w:ind w:firstLine="480" w:firstLineChars="200"/>
        <w:rPr>
          <w:rFonts w:ascii="宋体" w:hAnsi="宋体"/>
          <w:sz w:val="24"/>
        </w:rPr>
      </w:pPr>
      <w:r>
        <w:rPr>
          <w:rFonts w:hint="eastAsia" w:ascii="宋体" w:hAnsi="宋体"/>
          <w:sz w:val="24"/>
        </w:rPr>
        <w:t xml:space="preserve">任务驱动教学法可以让学生在完成“任务”的过程中，培养分析问题、解决问题的能力，培养学生独立探索及合作精神。 </w:t>
      </w:r>
    </w:p>
    <w:p>
      <w:pPr>
        <w:spacing w:line="480" w:lineRule="exact"/>
        <w:ind w:firstLine="480" w:firstLineChars="200"/>
        <w:rPr>
          <w:rFonts w:ascii="宋体" w:hAnsi="宋体"/>
          <w:sz w:val="24"/>
        </w:rPr>
      </w:pPr>
      <w:r>
        <w:rPr>
          <w:rFonts w:hint="eastAsia" w:ascii="宋体" w:hAnsi="宋体"/>
          <w:sz w:val="24"/>
        </w:rPr>
        <w:t xml:space="preserve">2.现场教学法 </w:t>
      </w:r>
    </w:p>
    <w:p>
      <w:pPr>
        <w:spacing w:line="480" w:lineRule="exact"/>
        <w:ind w:firstLine="480" w:firstLineChars="200"/>
        <w:rPr>
          <w:rFonts w:ascii="宋体" w:hAnsi="宋体"/>
          <w:sz w:val="24"/>
        </w:rPr>
      </w:pPr>
      <w:r>
        <w:rPr>
          <w:rFonts w:hint="eastAsia" w:ascii="宋体" w:hAnsi="宋体"/>
          <w:sz w:val="24"/>
        </w:rPr>
        <w:t xml:space="preserve">现场教学法是以现场为中心，以现场实物为对象，以学生活动为主体的教学方法。本课程现场教学在校内外实训基地进行，主要应用于机械加工设备的结构原理、操作实验、装配拆卸等项目的教学。 </w:t>
      </w:r>
    </w:p>
    <w:p>
      <w:pPr>
        <w:spacing w:line="480" w:lineRule="exact"/>
        <w:ind w:firstLine="480" w:firstLineChars="200"/>
        <w:rPr>
          <w:rFonts w:ascii="宋体" w:hAnsi="宋体"/>
          <w:sz w:val="24"/>
        </w:rPr>
      </w:pPr>
      <w:r>
        <w:rPr>
          <w:rFonts w:hint="eastAsia" w:ascii="宋体" w:hAnsi="宋体"/>
          <w:sz w:val="24"/>
        </w:rPr>
        <w:t xml:space="preserve">3.自主学习法 </w:t>
      </w:r>
    </w:p>
    <w:p>
      <w:pPr>
        <w:spacing w:line="480" w:lineRule="exact"/>
        <w:ind w:firstLine="480" w:firstLineChars="200"/>
        <w:rPr>
          <w:rFonts w:ascii="宋体" w:hAnsi="宋体"/>
          <w:sz w:val="24"/>
        </w:rPr>
      </w:pPr>
      <w:r>
        <w:rPr>
          <w:rFonts w:hint="eastAsia" w:ascii="宋体" w:hAnsi="宋体"/>
          <w:sz w:val="24"/>
        </w:rPr>
        <w:t xml:space="preserve">为了充分拓展学生的视野，培养学生的学习习惯和自主学习能力，锻炼学生的综合素质，通常给学生留思考题或对遇到一些生产问题，让学生利用网络资源自主学习的方式寻找答案，提出解决问题的措施，然后提出讨论评价。 </w:t>
      </w:r>
    </w:p>
    <w:p>
      <w:pPr>
        <w:spacing w:line="480" w:lineRule="exact"/>
        <w:ind w:firstLine="480" w:firstLineChars="200"/>
        <w:rPr>
          <w:rFonts w:ascii="宋体" w:hAnsi="宋体"/>
          <w:sz w:val="24"/>
        </w:rPr>
      </w:pPr>
      <w:r>
        <w:rPr>
          <w:rFonts w:hint="eastAsia" w:ascii="宋体" w:hAnsi="宋体"/>
          <w:sz w:val="24"/>
        </w:rPr>
        <w:t xml:space="preserve">4.讨论法 </w:t>
      </w:r>
    </w:p>
    <w:p>
      <w:pPr>
        <w:spacing w:line="480" w:lineRule="exact"/>
        <w:ind w:firstLine="480" w:firstLineChars="200"/>
        <w:rPr>
          <w:rFonts w:ascii="宋体" w:hAnsi="宋体"/>
          <w:sz w:val="24"/>
        </w:rPr>
      </w:pPr>
      <w:r>
        <w:rPr>
          <w:rFonts w:hint="eastAsia" w:ascii="宋体" w:hAnsi="宋体"/>
          <w:sz w:val="24"/>
        </w:rPr>
        <w:t>讨论法是在教师的指导下，学生以全班或小组为单位，围绕教材的中心问题，各抒己见，通过讨论或辩论活动，获得知识或巩固知识的一种教学方法。优点在于，由于全体学生都参加活动，可以培养合作精神，激发学生的学习兴趣，提高学生学习的独立性。</w:t>
      </w:r>
    </w:p>
    <w:p>
      <w:pPr>
        <w:spacing w:line="480" w:lineRule="exact"/>
        <w:ind w:firstLine="482" w:firstLineChars="200"/>
        <w:rPr>
          <w:rFonts w:ascii="宋体" w:hAnsi="宋体"/>
          <w:sz w:val="24"/>
        </w:rPr>
      </w:pPr>
      <w:r>
        <w:rPr>
          <w:rFonts w:hint="eastAsia" w:ascii="宋体" w:hAnsi="宋体"/>
          <w:b/>
          <w:bCs/>
          <w:sz w:val="24"/>
        </w:rPr>
        <w:t>（五）学习评价</w:t>
      </w:r>
    </w:p>
    <w:p>
      <w:pPr>
        <w:spacing w:line="480" w:lineRule="exact"/>
        <w:ind w:firstLine="480" w:firstLineChars="200"/>
        <w:rPr>
          <w:rFonts w:ascii="宋体" w:hAnsi="宋体"/>
          <w:sz w:val="24"/>
        </w:rPr>
      </w:pPr>
      <w:r>
        <w:rPr>
          <w:rFonts w:hint="eastAsia" w:ascii="宋体" w:hAnsi="宋体"/>
          <w:sz w:val="24"/>
        </w:rPr>
        <w:t>课程考核按课程教学标准的要求进行，分为考试和考査两种。考试课过程性评价占总成绩的40%，终结性评价占总成绩的60%，按百分制考评，60分为及格。考查课过程性评价占总成绩的60%，终结性评价占总成绩的40%，按百分制考评，60分为及格。</w:t>
      </w:r>
    </w:p>
    <w:p>
      <w:pPr>
        <w:spacing w:line="480" w:lineRule="exact"/>
        <w:ind w:firstLine="482" w:firstLineChars="200"/>
        <w:rPr>
          <w:rFonts w:ascii="宋体" w:hAnsi="宋体"/>
          <w:sz w:val="24"/>
        </w:rPr>
      </w:pPr>
      <w:r>
        <w:rPr>
          <w:rFonts w:hint="eastAsia" w:ascii="宋体" w:hAnsi="宋体"/>
          <w:b/>
          <w:bCs/>
          <w:sz w:val="24"/>
        </w:rPr>
        <w:t>（六）质量管理</w:t>
      </w:r>
    </w:p>
    <w:p>
      <w:pPr>
        <w:spacing w:line="480" w:lineRule="exact"/>
        <w:ind w:firstLine="480" w:firstLineChars="200"/>
        <w:rPr>
          <w:rFonts w:ascii="宋体" w:hAnsi="宋体"/>
          <w:sz w:val="24"/>
        </w:rPr>
      </w:pPr>
      <w:r>
        <w:rPr>
          <w:rFonts w:hint="eastAsia" w:ascii="宋体" w:hAnsi="宋体"/>
          <w:sz w:val="24"/>
        </w:rPr>
        <w:t>1．教学质量监控体系和制度：学院建立了院系两级的质量保障体系，规范了各部门、各环节的教学质量管理。制定了《南阳科技职业学院教学管理制度汇编》，规范了教学计划管理、教学运行管理、教学质量管理、教学基本建设管理、教学研究等工作。</w:t>
      </w:r>
    </w:p>
    <w:p>
      <w:pPr>
        <w:spacing w:line="480" w:lineRule="exact"/>
        <w:ind w:firstLine="480" w:firstLineChars="200"/>
        <w:rPr>
          <w:rFonts w:ascii="宋体" w:hAnsi="宋体"/>
          <w:sz w:val="24"/>
        </w:rPr>
      </w:pPr>
      <w:r>
        <w:rPr>
          <w:rFonts w:hint="eastAsia" w:ascii="宋体" w:hAnsi="宋体"/>
          <w:sz w:val="24"/>
        </w:rPr>
        <w:t>2．教学督导：学院成立了教学督导组，采用听课、教学检查等多种形式对教学秩序、教学管理进行检查、督导。各系也成立督导小组，开展听课、教学检查等督导活动。</w:t>
      </w:r>
    </w:p>
    <w:p>
      <w:pPr>
        <w:spacing w:line="480" w:lineRule="exact"/>
        <w:ind w:firstLine="480" w:firstLineChars="200"/>
        <w:rPr>
          <w:rFonts w:ascii="宋体" w:hAnsi="宋体"/>
          <w:sz w:val="24"/>
        </w:rPr>
      </w:pPr>
      <w:r>
        <w:rPr>
          <w:rFonts w:hint="eastAsia" w:ascii="宋体" w:hAnsi="宋体"/>
          <w:sz w:val="24"/>
        </w:rPr>
        <w:t>3．定期与不定期教学检查：定期开展“学期初、中、末”的教学检查，由教务处组织，各院系负责落实。教务处、督导组、院系等根据职责分工，不定期进行日常教学巡查，发现问题及时处理。</w:t>
      </w:r>
    </w:p>
    <w:p>
      <w:pPr>
        <w:spacing w:line="480" w:lineRule="exact"/>
        <w:ind w:firstLine="480" w:firstLineChars="200"/>
        <w:rPr>
          <w:rFonts w:ascii="宋体" w:hAnsi="宋体"/>
          <w:sz w:val="24"/>
        </w:rPr>
      </w:pPr>
      <w:r>
        <w:rPr>
          <w:rFonts w:hint="eastAsia" w:ascii="宋体" w:hAnsi="宋体"/>
          <w:sz w:val="24"/>
        </w:rPr>
        <w:t>4．学评教与教评学：学院每学期末，开展“学评教与教评学”活动，学生按照“教师课堂教学质量评价表”，从教学内容、教学方法、教学态度、教学质量等方面对本学期任课教师教学水平进行评价。任课教师在学期末对所教班级学生的学习态度、课堂纪律、学习能力等综合评价。“学评教与教评学”的结果纳入教师教学质量考核和班级的量化考核中。</w:t>
      </w:r>
    </w:p>
    <w:p>
      <w:pPr>
        <w:spacing w:line="480" w:lineRule="exact"/>
        <w:ind w:firstLine="480" w:firstLineChars="200"/>
        <w:rPr>
          <w:rFonts w:ascii="宋体" w:hAnsi="宋体"/>
          <w:sz w:val="24"/>
        </w:rPr>
      </w:pPr>
      <w:r>
        <w:rPr>
          <w:rFonts w:hint="eastAsia" w:ascii="宋体" w:hAnsi="宋体"/>
          <w:sz w:val="24"/>
        </w:rPr>
        <w:t>5．顶岗实践教学质量管理：与东莞品一自动化科技有限公司等企业建立了长期、稳定的合作关系，每个实习点均配备有实习指导教师。建立健全了顶岗管理制度和考核体系，学院定期组织实习大检查，实习指导教师定期到实习点检查实习。企业的带教老师均由中级以上职称、经验丰富的专业技术人员担任，学生每完一个实习项目均要进行考试，并对学生实习效果进行评价。</w:t>
      </w:r>
    </w:p>
    <w:p>
      <w:pPr>
        <w:spacing w:before="156" w:beforeLines="50" w:line="480" w:lineRule="exact"/>
        <w:rPr>
          <w:rFonts w:ascii="宋体" w:hAnsi="宋体"/>
          <w:b/>
          <w:sz w:val="24"/>
        </w:rPr>
      </w:pPr>
      <w:r>
        <w:rPr>
          <w:rFonts w:hint="eastAsia" w:ascii="宋体" w:hAnsi="宋体"/>
          <w:b/>
          <w:sz w:val="24"/>
        </w:rPr>
        <w:t>九、毕业要求</w:t>
      </w:r>
    </w:p>
    <w:p>
      <w:pPr>
        <w:spacing w:line="480" w:lineRule="exact"/>
        <w:ind w:firstLine="480" w:firstLineChars="200"/>
        <w:rPr>
          <w:rFonts w:ascii="宋体" w:hAnsi="宋体"/>
          <w:sz w:val="24"/>
        </w:rPr>
      </w:pPr>
      <w:r>
        <w:rPr>
          <w:rFonts w:hint="eastAsia" w:ascii="宋体" w:hAnsi="宋体"/>
          <w:sz w:val="24"/>
        </w:rPr>
        <w:t>（一）学分要求：本专业必须修满256学分，毕业考试合格，毕业实习合格方可毕业。其中，公共基础课70学分（含军事理论2学分，国家安全教育1学分）；专业课108学分；专业综合实践及拓展课程76学分；毕业设计2学分。</w:t>
      </w:r>
    </w:p>
    <w:p>
      <w:pPr>
        <w:spacing w:line="480" w:lineRule="exact"/>
        <w:ind w:firstLine="480" w:firstLineChars="200"/>
        <w:rPr>
          <w:rFonts w:ascii="宋体" w:hAnsi="宋体"/>
          <w:sz w:val="24"/>
        </w:rPr>
      </w:pPr>
      <w:r>
        <w:rPr>
          <w:rFonts w:hint="eastAsia" w:ascii="宋体" w:hAnsi="宋体"/>
          <w:sz w:val="24"/>
        </w:rPr>
        <w:t>（二）取得下列职业资格证书或职业技能等级证书一项以上：</w:t>
      </w:r>
    </w:p>
    <w:p>
      <w:pPr>
        <w:spacing w:line="480" w:lineRule="exact"/>
        <w:ind w:firstLine="480" w:firstLineChars="200"/>
        <w:rPr>
          <w:rFonts w:ascii="宋体" w:hAnsi="宋体"/>
          <w:sz w:val="24"/>
        </w:rPr>
      </w:pPr>
      <w:r>
        <w:rPr>
          <w:rFonts w:hint="eastAsia" w:ascii="宋体" w:hAnsi="宋体"/>
          <w:sz w:val="24"/>
        </w:rPr>
        <w:t>1.数控车工国家职业技能鉴定职业资格四级及以上证书。</w:t>
      </w:r>
    </w:p>
    <w:p>
      <w:pPr>
        <w:spacing w:line="480" w:lineRule="exact"/>
        <w:ind w:firstLine="480" w:firstLineChars="200"/>
        <w:rPr>
          <w:rFonts w:ascii="宋体" w:hAnsi="宋体"/>
          <w:sz w:val="24"/>
        </w:rPr>
      </w:pPr>
      <w:r>
        <w:rPr>
          <w:rFonts w:hint="eastAsia" w:ascii="宋体" w:hAnsi="宋体"/>
          <w:sz w:val="24"/>
        </w:rPr>
        <w:t>2.数控铣工国家职业技能鉴定职业资格四级及以上证书。</w:t>
      </w:r>
    </w:p>
    <w:p>
      <w:pPr>
        <w:spacing w:line="480" w:lineRule="exact"/>
        <w:ind w:firstLine="480" w:firstLineChars="200"/>
        <w:rPr>
          <w:rFonts w:hint="eastAsia" w:ascii="宋体" w:hAnsi="宋体"/>
          <w:sz w:val="24"/>
        </w:rPr>
      </w:pPr>
      <w:r>
        <w:rPr>
          <w:rFonts w:hint="eastAsia" w:ascii="宋体" w:hAnsi="宋体"/>
          <w:sz w:val="24"/>
        </w:rPr>
        <w:t>3.国家批准的本专业职业技能等级证书。</w:t>
      </w:r>
    </w:p>
    <w:p>
      <w:pPr>
        <w:numPr>
          <w:ilvl w:val="0"/>
          <w:numId w:val="4"/>
        </w:numPr>
        <w:spacing w:before="156" w:beforeLines="50" w:line="400" w:lineRule="exact"/>
        <w:rPr>
          <w:rFonts w:asciiTheme="minorEastAsia" w:hAnsiTheme="minorEastAsia"/>
          <w:b/>
          <w:sz w:val="28"/>
        </w:rPr>
      </w:pPr>
      <w:r>
        <w:rPr>
          <w:rFonts w:hint="eastAsia" w:asciiTheme="minorEastAsia" w:hAnsiTheme="minorEastAsia"/>
          <w:b/>
          <w:sz w:val="28"/>
        </w:rPr>
        <w:t>附录</w:t>
      </w:r>
    </w:p>
    <w:p>
      <w:pPr>
        <w:spacing w:line="400" w:lineRule="exact"/>
        <w:rPr>
          <w:rFonts w:asciiTheme="minorEastAsia" w:hAnsiTheme="minorEastAsia"/>
          <w:sz w:val="24"/>
        </w:rPr>
        <w:sectPr>
          <w:pgSz w:w="11906" w:h="16838"/>
          <w:pgMar w:top="1440" w:right="1800" w:bottom="1440" w:left="1800" w:header="851" w:footer="992" w:gutter="0"/>
          <w:cols w:space="425" w:num="1"/>
          <w:docGrid w:type="lines" w:linePitch="312" w:charSpace="0"/>
        </w:sectPr>
      </w:pPr>
    </w:p>
    <w:p>
      <w:pPr>
        <w:widowControl/>
        <w:spacing w:line="400" w:lineRule="exact"/>
        <w:rPr>
          <w:rFonts w:asciiTheme="minorEastAsia" w:hAnsiTheme="minorEastAsia"/>
          <w:b/>
          <w:sz w:val="28"/>
        </w:rPr>
      </w:pPr>
      <w:r>
        <w:rPr>
          <w:rFonts w:hint="eastAsia" w:asciiTheme="minorEastAsia" w:hAnsiTheme="minorEastAsia"/>
          <w:b/>
          <w:sz w:val="28"/>
        </w:rPr>
        <w:t>附件一：</w:t>
      </w:r>
    </w:p>
    <w:p>
      <w:pPr>
        <w:widowControl/>
        <w:spacing w:line="400" w:lineRule="exact"/>
        <w:jc w:val="center"/>
        <w:rPr>
          <w:rFonts w:asciiTheme="minorEastAsia" w:hAnsiTheme="minorEastAsia"/>
          <w:b/>
          <w:bCs/>
          <w:sz w:val="28"/>
        </w:rPr>
      </w:pPr>
      <w:r>
        <w:rPr>
          <w:rFonts w:hint="eastAsia" w:asciiTheme="minorEastAsia" w:hAnsiTheme="minorEastAsia"/>
          <w:b/>
          <w:sz w:val="28"/>
        </w:rPr>
        <w:t>专业课程理论教学进程</w:t>
      </w:r>
      <w:r>
        <w:rPr>
          <w:rFonts w:hint="eastAsia" w:asciiTheme="minorEastAsia" w:hAnsiTheme="minorEastAsia"/>
          <w:b/>
          <w:bCs/>
          <w:sz w:val="28"/>
        </w:rPr>
        <w:t>表</w:t>
      </w:r>
    </w:p>
    <w:tbl>
      <w:tblPr>
        <w:tblStyle w:val="7"/>
        <w:tblW w:w="5000" w:type="pct"/>
        <w:tblInd w:w="0" w:type="dxa"/>
        <w:tblLayout w:type="autofit"/>
        <w:tblCellMar>
          <w:top w:w="0" w:type="dxa"/>
          <w:left w:w="108" w:type="dxa"/>
          <w:bottom w:w="0" w:type="dxa"/>
          <w:right w:w="108" w:type="dxa"/>
        </w:tblCellMar>
      </w:tblPr>
      <w:tblGrid>
        <w:gridCol w:w="1256"/>
        <w:gridCol w:w="1287"/>
        <w:gridCol w:w="1264"/>
        <w:gridCol w:w="1222"/>
        <w:gridCol w:w="1284"/>
        <w:gridCol w:w="1230"/>
        <w:gridCol w:w="1230"/>
        <w:gridCol w:w="1284"/>
        <w:gridCol w:w="1284"/>
        <w:gridCol w:w="1287"/>
        <w:gridCol w:w="1284"/>
        <w:gridCol w:w="262"/>
      </w:tblGrid>
      <w:tr>
        <w:tblPrEx>
          <w:tblCellMar>
            <w:top w:w="0" w:type="dxa"/>
            <w:left w:w="108" w:type="dxa"/>
            <w:bottom w:w="0" w:type="dxa"/>
            <w:right w:w="108" w:type="dxa"/>
          </w:tblCellMar>
        </w:tblPrEx>
        <w:trPr>
          <w:gridAfter w:val="1"/>
          <w:wAfter w:w="93" w:type="pct"/>
          <w:trHeight w:val="480" w:hRule="atLeast"/>
        </w:trPr>
        <w:tc>
          <w:tcPr>
            <w:tcW w:w="443" w:type="pct"/>
            <w:vMerge w:val="restart"/>
            <w:tcBorders>
              <w:top w:val="single" w:color="auto" w:sz="8" w:space="0"/>
              <w:left w:val="single" w:color="auto" w:sz="8" w:space="0"/>
              <w:bottom w:val="single" w:color="000000" w:sz="8" w:space="0"/>
              <w:right w:val="single" w:color="auto" w:sz="4" w:space="0"/>
            </w:tcBorders>
            <w:shd w:val="clear" w:color="000000" w:fill="FFFFFF"/>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建议修读时间</w:t>
            </w:r>
          </w:p>
        </w:tc>
        <w:tc>
          <w:tcPr>
            <w:tcW w:w="454" w:type="pct"/>
            <w:vMerge w:val="restart"/>
            <w:tcBorders>
              <w:top w:val="single" w:color="auto" w:sz="8" w:space="0"/>
              <w:left w:val="single" w:color="auto" w:sz="4" w:space="0"/>
              <w:bottom w:val="single" w:color="000000" w:sz="8" w:space="0"/>
              <w:right w:val="single" w:color="auto" w:sz="4" w:space="0"/>
            </w:tcBorders>
            <w:shd w:val="clear" w:color="000000" w:fill="FFFFFF"/>
            <w:vAlign w:val="center"/>
          </w:tcPr>
          <w:p>
            <w:pPr>
              <w:widowControl/>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课程编号</w:t>
            </w:r>
          </w:p>
        </w:tc>
        <w:tc>
          <w:tcPr>
            <w:tcW w:w="446" w:type="pct"/>
            <w:vMerge w:val="restart"/>
            <w:tcBorders>
              <w:top w:val="single" w:color="auto" w:sz="8" w:space="0"/>
              <w:left w:val="single" w:color="auto" w:sz="4" w:space="0"/>
              <w:bottom w:val="single" w:color="000000" w:sz="8" w:space="0"/>
              <w:right w:val="single" w:color="auto" w:sz="4" w:space="0"/>
            </w:tcBorders>
            <w:shd w:val="clear" w:color="000000" w:fill="FFFFFF"/>
            <w:vAlign w:val="center"/>
          </w:tcPr>
          <w:p>
            <w:pPr>
              <w:widowControl/>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课程名称</w:t>
            </w:r>
          </w:p>
        </w:tc>
        <w:tc>
          <w:tcPr>
            <w:tcW w:w="431" w:type="pct"/>
            <w:vMerge w:val="restart"/>
            <w:tcBorders>
              <w:top w:val="single" w:color="auto" w:sz="8" w:space="0"/>
              <w:left w:val="single" w:color="auto" w:sz="4" w:space="0"/>
              <w:bottom w:val="single" w:color="000000" w:sz="8" w:space="0"/>
              <w:right w:val="single" w:color="auto" w:sz="4" w:space="0"/>
            </w:tcBorders>
            <w:shd w:val="clear" w:color="000000" w:fill="FFFFFF"/>
            <w:vAlign w:val="center"/>
          </w:tcPr>
          <w:p>
            <w:pPr>
              <w:widowControl/>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课程性质</w:t>
            </w:r>
          </w:p>
        </w:tc>
        <w:tc>
          <w:tcPr>
            <w:tcW w:w="453" w:type="pct"/>
            <w:vMerge w:val="restart"/>
            <w:tcBorders>
              <w:top w:val="single" w:color="auto" w:sz="8" w:space="0"/>
              <w:left w:val="single" w:color="auto" w:sz="4" w:space="0"/>
              <w:bottom w:val="single" w:color="000000" w:sz="8" w:space="0"/>
              <w:right w:val="single" w:color="auto" w:sz="4" w:space="0"/>
            </w:tcBorders>
            <w:shd w:val="clear" w:color="000000" w:fill="FFFFFF"/>
            <w:vAlign w:val="center"/>
          </w:tcPr>
          <w:p>
            <w:pPr>
              <w:widowControl/>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学分</w:t>
            </w:r>
          </w:p>
        </w:tc>
        <w:tc>
          <w:tcPr>
            <w:tcW w:w="434" w:type="pct"/>
            <w:vMerge w:val="restart"/>
            <w:tcBorders>
              <w:top w:val="single" w:color="auto" w:sz="8" w:space="0"/>
              <w:left w:val="single" w:color="auto" w:sz="4" w:space="0"/>
              <w:bottom w:val="single" w:color="000000" w:sz="8" w:space="0"/>
              <w:right w:val="single" w:color="auto" w:sz="4" w:space="0"/>
            </w:tcBorders>
            <w:shd w:val="clear" w:color="000000" w:fill="FFFFFF"/>
            <w:vAlign w:val="center"/>
          </w:tcPr>
          <w:p>
            <w:pPr>
              <w:widowControl/>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学时</w:t>
            </w:r>
          </w:p>
        </w:tc>
        <w:tc>
          <w:tcPr>
            <w:tcW w:w="2246" w:type="pct"/>
            <w:gridSpan w:val="5"/>
            <w:tcBorders>
              <w:top w:val="single" w:color="auto" w:sz="8" w:space="0"/>
              <w:left w:val="nil"/>
              <w:bottom w:val="single" w:color="auto" w:sz="4" w:space="0"/>
              <w:right w:val="single" w:color="000000" w:sz="8" w:space="0"/>
            </w:tcBorders>
            <w:shd w:val="clear" w:color="000000" w:fill="FFFFFF"/>
            <w:vAlign w:val="center"/>
          </w:tcPr>
          <w:p>
            <w:pPr>
              <w:widowControl/>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学时分配</w:t>
            </w:r>
          </w:p>
        </w:tc>
      </w:tr>
      <w:tr>
        <w:tblPrEx>
          <w:tblCellMar>
            <w:top w:w="0" w:type="dxa"/>
            <w:left w:w="108" w:type="dxa"/>
            <w:bottom w:w="0" w:type="dxa"/>
            <w:right w:w="108" w:type="dxa"/>
          </w:tblCellMar>
        </w:tblPrEx>
        <w:trPr>
          <w:gridAfter w:val="1"/>
          <w:wAfter w:w="93" w:type="pct"/>
          <w:trHeight w:val="300" w:hRule="atLeast"/>
        </w:trPr>
        <w:tc>
          <w:tcPr>
            <w:tcW w:w="443" w:type="pct"/>
            <w:vMerge w:val="continue"/>
            <w:tcBorders>
              <w:top w:val="single" w:color="auto" w:sz="8" w:space="0"/>
              <w:left w:val="single" w:color="auto" w:sz="8" w:space="0"/>
              <w:bottom w:val="single" w:color="000000" w:sz="8" w:space="0"/>
              <w:right w:val="single" w:color="auto" w:sz="4" w:space="0"/>
            </w:tcBorders>
            <w:vAlign w:val="center"/>
          </w:tcPr>
          <w:p>
            <w:pPr>
              <w:widowControl/>
              <w:jc w:val="left"/>
              <w:rPr>
                <w:rFonts w:ascii="宋体" w:hAnsi="宋体" w:eastAsia="宋体" w:cs="宋体"/>
                <w:b/>
                <w:bCs/>
                <w:color w:val="000000"/>
                <w:kern w:val="0"/>
                <w:sz w:val="18"/>
                <w:szCs w:val="18"/>
              </w:rPr>
            </w:pPr>
          </w:p>
        </w:tc>
        <w:tc>
          <w:tcPr>
            <w:tcW w:w="454" w:type="pct"/>
            <w:vMerge w:val="continue"/>
            <w:tcBorders>
              <w:top w:val="single" w:color="auto" w:sz="8" w:space="0"/>
              <w:left w:val="single" w:color="auto" w:sz="4" w:space="0"/>
              <w:bottom w:val="single" w:color="000000" w:sz="8" w:space="0"/>
              <w:right w:val="single" w:color="auto" w:sz="4" w:space="0"/>
            </w:tcBorders>
            <w:vAlign w:val="center"/>
          </w:tcPr>
          <w:p>
            <w:pPr>
              <w:widowControl/>
              <w:jc w:val="left"/>
              <w:rPr>
                <w:rFonts w:ascii="宋体" w:hAnsi="宋体" w:eastAsia="宋体" w:cs="宋体"/>
                <w:b/>
                <w:bCs/>
                <w:color w:val="000000"/>
                <w:kern w:val="0"/>
                <w:sz w:val="18"/>
                <w:szCs w:val="18"/>
              </w:rPr>
            </w:pPr>
          </w:p>
        </w:tc>
        <w:tc>
          <w:tcPr>
            <w:tcW w:w="446" w:type="pct"/>
            <w:vMerge w:val="continue"/>
            <w:tcBorders>
              <w:top w:val="single" w:color="auto" w:sz="8" w:space="0"/>
              <w:left w:val="single" w:color="auto" w:sz="4" w:space="0"/>
              <w:bottom w:val="single" w:color="000000" w:sz="8" w:space="0"/>
              <w:right w:val="single" w:color="auto" w:sz="4" w:space="0"/>
            </w:tcBorders>
            <w:vAlign w:val="center"/>
          </w:tcPr>
          <w:p>
            <w:pPr>
              <w:widowControl/>
              <w:jc w:val="left"/>
              <w:rPr>
                <w:rFonts w:ascii="宋体" w:hAnsi="宋体" w:eastAsia="宋体" w:cs="宋体"/>
                <w:b/>
                <w:bCs/>
                <w:color w:val="000000"/>
                <w:kern w:val="0"/>
                <w:sz w:val="18"/>
                <w:szCs w:val="18"/>
              </w:rPr>
            </w:pPr>
          </w:p>
        </w:tc>
        <w:tc>
          <w:tcPr>
            <w:tcW w:w="431" w:type="pct"/>
            <w:vMerge w:val="continue"/>
            <w:tcBorders>
              <w:top w:val="single" w:color="auto" w:sz="8" w:space="0"/>
              <w:left w:val="single" w:color="auto" w:sz="4" w:space="0"/>
              <w:bottom w:val="single" w:color="000000" w:sz="8" w:space="0"/>
              <w:right w:val="single" w:color="auto" w:sz="4" w:space="0"/>
            </w:tcBorders>
            <w:vAlign w:val="center"/>
          </w:tcPr>
          <w:p>
            <w:pPr>
              <w:widowControl/>
              <w:jc w:val="left"/>
              <w:rPr>
                <w:rFonts w:ascii="宋体" w:hAnsi="宋体" w:eastAsia="宋体" w:cs="宋体"/>
                <w:b/>
                <w:bCs/>
                <w:color w:val="000000"/>
                <w:kern w:val="0"/>
                <w:sz w:val="18"/>
                <w:szCs w:val="18"/>
              </w:rPr>
            </w:pPr>
          </w:p>
        </w:tc>
        <w:tc>
          <w:tcPr>
            <w:tcW w:w="453" w:type="pct"/>
            <w:vMerge w:val="continue"/>
            <w:tcBorders>
              <w:top w:val="single" w:color="auto" w:sz="8" w:space="0"/>
              <w:left w:val="single" w:color="auto" w:sz="4" w:space="0"/>
              <w:bottom w:val="single" w:color="000000" w:sz="8" w:space="0"/>
              <w:right w:val="single" w:color="auto" w:sz="4" w:space="0"/>
            </w:tcBorders>
            <w:vAlign w:val="center"/>
          </w:tcPr>
          <w:p>
            <w:pPr>
              <w:widowControl/>
              <w:jc w:val="left"/>
              <w:rPr>
                <w:rFonts w:ascii="宋体" w:hAnsi="宋体" w:eastAsia="宋体" w:cs="宋体"/>
                <w:b/>
                <w:bCs/>
                <w:color w:val="000000"/>
                <w:kern w:val="0"/>
                <w:sz w:val="18"/>
                <w:szCs w:val="18"/>
              </w:rPr>
            </w:pPr>
          </w:p>
        </w:tc>
        <w:tc>
          <w:tcPr>
            <w:tcW w:w="434" w:type="pct"/>
            <w:vMerge w:val="continue"/>
            <w:tcBorders>
              <w:top w:val="single" w:color="auto" w:sz="8" w:space="0"/>
              <w:left w:val="single" w:color="auto" w:sz="4" w:space="0"/>
              <w:bottom w:val="single" w:color="000000" w:sz="8" w:space="0"/>
              <w:right w:val="single" w:color="auto" w:sz="4" w:space="0"/>
            </w:tcBorders>
            <w:vAlign w:val="center"/>
          </w:tcPr>
          <w:p>
            <w:pPr>
              <w:widowControl/>
              <w:jc w:val="left"/>
              <w:rPr>
                <w:rFonts w:ascii="宋体" w:hAnsi="宋体" w:eastAsia="宋体" w:cs="宋体"/>
                <w:b/>
                <w:bCs/>
                <w:color w:val="000000"/>
                <w:kern w:val="0"/>
                <w:sz w:val="18"/>
                <w:szCs w:val="18"/>
              </w:rPr>
            </w:pPr>
          </w:p>
        </w:tc>
        <w:tc>
          <w:tcPr>
            <w:tcW w:w="434" w:type="pct"/>
            <w:tcBorders>
              <w:top w:val="nil"/>
              <w:left w:val="nil"/>
              <w:bottom w:val="single" w:color="auto" w:sz="8" w:space="0"/>
              <w:right w:val="single" w:color="auto" w:sz="4" w:space="0"/>
            </w:tcBorders>
            <w:shd w:val="clear" w:color="000000" w:fill="FFFFFF"/>
            <w:vAlign w:val="center"/>
          </w:tcPr>
          <w:p>
            <w:pPr>
              <w:widowControl/>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理论</w:t>
            </w:r>
          </w:p>
        </w:tc>
        <w:tc>
          <w:tcPr>
            <w:tcW w:w="453" w:type="pct"/>
            <w:tcBorders>
              <w:top w:val="nil"/>
              <w:left w:val="nil"/>
              <w:bottom w:val="single" w:color="auto" w:sz="8" w:space="0"/>
              <w:right w:val="single" w:color="auto" w:sz="4" w:space="0"/>
            </w:tcBorders>
            <w:shd w:val="clear" w:color="000000" w:fill="FFFFFF"/>
            <w:vAlign w:val="center"/>
          </w:tcPr>
          <w:p>
            <w:pPr>
              <w:widowControl/>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实践</w:t>
            </w:r>
          </w:p>
        </w:tc>
        <w:tc>
          <w:tcPr>
            <w:tcW w:w="453" w:type="pct"/>
            <w:tcBorders>
              <w:top w:val="nil"/>
              <w:left w:val="nil"/>
              <w:bottom w:val="single" w:color="auto" w:sz="8" w:space="0"/>
              <w:right w:val="single" w:color="auto" w:sz="4" w:space="0"/>
            </w:tcBorders>
            <w:shd w:val="clear" w:color="000000" w:fill="FFFFFF"/>
            <w:vAlign w:val="center"/>
          </w:tcPr>
          <w:p>
            <w:pPr>
              <w:widowControl/>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周学时</w:t>
            </w:r>
          </w:p>
        </w:tc>
        <w:tc>
          <w:tcPr>
            <w:tcW w:w="454" w:type="pct"/>
            <w:tcBorders>
              <w:top w:val="nil"/>
              <w:left w:val="nil"/>
              <w:bottom w:val="single" w:color="auto" w:sz="8" w:space="0"/>
              <w:right w:val="single" w:color="auto" w:sz="4" w:space="0"/>
            </w:tcBorders>
            <w:shd w:val="clear" w:color="000000" w:fill="FFFFFF"/>
            <w:vAlign w:val="center"/>
          </w:tcPr>
          <w:p>
            <w:pPr>
              <w:widowControl/>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课程类别</w:t>
            </w:r>
          </w:p>
        </w:tc>
        <w:tc>
          <w:tcPr>
            <w:tcW w:w="453" w:type="pct"/>
            <w:tcBorders>
              <w:top w:val="nil"/>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备注</w:t>
            </w:r>
          </w:p>
        </w:tc>
      </w:tr>
      <w:tr>
        <w:tblPrEx>
          <w:tblCellMar>
            <w:top w:w="0" w:type="dxa"/>
            <w:left w:w="108" w:type="dxa"/>
            <w:bottom w:w="0" w:type="dxa"/>
            <w:right w:w="108" w:type="dxa"/>
          </w:tblCellMar>
        </w:tblPrEx>
        <w:trPr>
          <w:gridAfter w:val="1"/>
          <w:wAfter w:w="93" w:type="pct"/>
          <w:trHeight w:val="450" w:hRule="atLeast"/>
        </w:trPr>
        <w:tc>
          <w:tcPr>
            <w:tcW w:w="443" w:type="pct"/>
            <w:vMerge w:val="restart"/>
            <w:tcBorders>
              <w:top w:val="nil"/>
              <w:left w:val="single" w:color="auto" w:sz="8" w:space="0"/>
              <w:bottom w:val="single" w:color="000000" w:sz="8"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第一学期</w:t>
            </w:r>
            <w:r>
              <w:rPr>
                <w:rFonts w:hint="eastAsia" w:ascii="宋体" w:hAnsi="宋体" w:eastAsia="宋体" w:cs="宋体"/>
                <w:color w:val="000000"/>
                <w:kern w:val="0"/>
                <w:sz w:val="18"/>
                <w:szCs w:val="18"/>
                <w:lang w:eastAsia="zh-CN"/>
              </w:rPr>
              <w:t>（</w:t>
            </w:r>
            <w:r>
              <w:rPr>
                <w:rFonts w:hint="eastAsia" w:ascii="宋体" w:hAnsi="宋体" w:eastAsia="宋体" w:cs="宋体"/>
                <w:color w:val="000000"/>
                <w:kern w:val="0"/>
                <w:sz w:val="18"/>
                <w:szCs w:val="18"/>
              </w:rPr>
              <w:t>16+4周）</w:t>
            </w: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zjc0105</w:t>
            </w:r>
          </w:p>
        </w:tc>
        <w:tc>
          <w:tcPr>
            <w:tcW w:w="446"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语文</w:t>
            </w:r>
          </w:p>
        </w:tc>
        <w:tc>
          <w:tcPr>
            <w:tcW w:w="431" w:type="pct"/>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必修</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32</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28</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公共基础</w:t>
            </w:r>
          </w:p>
        </w:tc>
        <w:tc>
          <w:tcPr>
            <w:tcW w:w="453" w:type="pct"/>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gridAfter w:val="1"/>
          <w:wAfter w:w="93" w:type="pct"/>
          <w:trHeight w:val="285" w:hRule="atLeast"/>
        </w:trPr>
        <w:tc>
          <w:tcPr>
            <w:tcW w:w="443" w:type="pct"/>
            <w:vMerge w:val="continue"/>
            <w:tcBorders>
              <w:top w:val="nil"/>
              <w:left w:val="single" w:color="auto" w:sz="8" w:space="0"/>
              <w:bottom w:val="single" w:color="000000" w:sz="8" w:space="0"/>
              <w:right w:val="single" w:color="auto" w:sz="4" w:space="0"/>
            </w:tcBorders>
            <w:vAlign w:val="center"/>
          </w:tcPr>
          <w:p>
            <w:pPr>
              <w:widowControl/>
              <w:jc w:val="left"/>
              <w:rPr>
                <w:rFonts w:ascii="宋体" w:hAnsi="宋体" w:eastAsia="宋体" w:cs="宋体"/>
                <w:color w:val="000000"/>
                <w:kern w:val="0"/>
                <w:sz w:val="18"/>
                <w:szCs w:val="18"/>
              </w:rPr>
            </w:pP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zjc0106</w:t>
            </w:r>
          </w:p>
        </w:tc>
        <w:tc>
          <w:tcPr>
            <w:tcW w:w="446"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数学</w:t>
            </w:r>
          </w:p>
        </w:tc>
        <w:tc>
          <w:tcPr>
            <w:tcW w:w="43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32</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26</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6</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公共基础</w:t>
            </w:r>
          </w:p>
        </w:tc>
        <w:tc>
          <w:tcPr>
            <w:tcW w:w="453" w:type="pct"/>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gridAfter w:val="1"/>
          <w:wAfter w:w="93" w:type="pct"/>
          <w:trHeight w:val="285" w:hRule="atLeast"/>
        </w:trPr>
        <w:tc>
          <w:tcPr>
            <w:tcW w:w="443" w:type="pct"/>
            <w:vMerge w:val="continue"/>
            <w:tcBorders>
              <w:top w:val="nil"/>
              <w:left w:val="single" w:color="auto" w:sz="8" w:space="0"/>
              <w:bottom w:val="single" w:color="000000" w:sz="8" w:space="0"/>
              <w:right w:val="single" w:color="auto" w:sz="4" w:space="0"/>
            </w:tcBorders>
            <w:vAlign w:val="center"/>
          </w:tcPr>
          <w:p>
            <w:pPr>
              <w:widowControl/>
              <w:jc w:val="left"/>
              <w:rPr>
                <w:rFonts w:ascii="宋体" w:hAnsi="宋体" w:eastAsia="宋体" w:cs="宋体"/>
                <w:color w:val="000000"/>
                <w:kern w:val="0"/>
                <w:sz w:val="18"/>
                <w:szCs w:val="18"/>
              </w:rPr>
            </w:pP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zjc0107</w:t>
            </w:r>
          </w:p>
        </w:tc>
        <w:tc>
          <w:tcPr>
            <w:tcW w:w="446"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英语</w:t>
            </w:r>
          </w:p>
        </w:tc>
        <w:tc>
          <w:tcPr>
            <w:tcW w:w="43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32</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26</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6</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公共基础</w:t>
            </w:r>
          </w:p>
        </w:tc>
        <w:tc>
          <w:tcPr>
            <w:tcW w:w="453" w:type="pct"/>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gridAfter w:val="1"/>
          <w:wAfter w:w="93" w:type="pct"/>
          <w:trHeight w:val="450" w:hRule="atLeast"/>
        </w:trPr>
        <w:tc>
          <w:tcPr>
            <w:tcW w:w="443" w:type="pct"/>
            <w:vMerge w:val="continue"/>
            <w:tcBorders>
              <w:top w:val="nil"/>
              <w:left w:val="single" w:color="auto" w:sz="8" w:space="0"/>
              <w:bottom w:val="single" w:color="000000" w:sz="8" w:space="0"/>
              <w:right w:val="single" w:color="auto" w:sz="4" w:space="0"/>
            </w:tcBorders>
            <w:vAlign w:val="center"/>
          </w:tcPr>
          <w:p>
            <w:pPr>
              <w:widowControl/>
              <w:jc w:val="left"/>
              <w:rPr>
                <w:rFonts w:ascii="宋体" w:hAnsi="宋体" w:eastAsia="宋体" w:cs="宋体"/>
                <w:color w:val="000000"/>
                <w:kern w:val="0"/>
                <w:sz w:val="18"/>
                <w:szCs w:val="18"/>
              </w:rPr>
            </w:pP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gjc0108</w:t>
            </w:r>
          </w:p>
        </w:tc>
        <w:tc>
          <w:tcPr>
            <w:tcW w:w="446"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eastAsia="zh-CN"/>
              </w:rPr>
              <w:t>信息技术</w:t>
            </w:r>
          </w:p>
        </w:tc>
        <w:tc>
          <w:tcPr>
            <w:tcW w:w="43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val="en-US" w:eastAsia="zh-CN"/>
              </w:rPr>
              <w:t>4</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72</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60</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12</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公共基础</w:t>
            </w:r>
          </w:p>
        </w:tc>
        <w:tc>
          <w:tcPr>
            <w:tcW w:w="453" w:type="pct"/>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gridAfter w:val="1"/>
          <w:wAfter w:w="93" w:type="pct"/>
          <w:trHeight w:val="285" w:hRule="atLeast"/>
        </w:trPr>
        <w:tc>
          <w:tcPr>
            <w:tcW w:w="443" w:type="pct"/>
            <w:vMerge w:val="continue"/>
            <w:tcBorders>
              <w:top w:val="nil"/>
              <w:left w:val="single" w:color="auto" w:sz="8" w:space="0"/>
              <w:bottom w:val="single" w:color="000000" w:sz="8" w:space="0"/>
              <w:right w:val="single" w:color="auto" w:sz="4" w:space="0"/>
            </w:tcBorders>
            <w:vAlign w:val="center"/>
          </w:tcPr>
          <w:p>
            <w:pPr>
              <w:widowControl/>
              <w:jc w:val="left"/>
              <w:rPr>
                <w:rFonts w:ascii="宋体" w:hAnsi="宋体" w:eastAsia="宋体" w:cs="宋体"/>
                <w:color w:val="000000"/>
                <w:kern w:val="0"/>
                <w:sz w:val="18"/>
                <w:szCs w:val="18"/>
              </w:rPr>
            </w:pP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zjc0110</w:t>
            </w:r>
          </w:p>
        </w:tc>
        <w:tc>
          <w:tcPr>
            <w:tcW w:w="446"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音乐</w:t>
            </w:r>
          </w:p>
        </w:tc>
        <w:tc>
          <w:tcPr>
            <w:tcW w:w="43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16</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6</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公共基础</w:t>
            </w:r>
          </w:p>
        </w:tc>
        <w:tc>
          <w:tcPr>
            <w:tcW w:w="453" w:type="pct"/>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考查</w:t>
            </w:r>
          </w:p>
        </w:tc>
      </w:tr>
      <w:tr>
        <w:tblPrEx>
          <w:tblCellMar>
            <w:top w:w="0" w:type="dxa"/>
            <w:left w:w="108" w:type="dxa"/>
            <w:bottom w:w="0" w:type="dxa"/>
            <w:right w:w="108" w:type="dxa"/>
          </w:tblCellMar>
        </w:tblPrEx>
        <w:trPr>
          <w:gridAfter w:val="1"/>
          <w:wAfter w:w="93" w:type="pct"/>
          <w:trHeight w:val="285" w:hRule="atLeast"/>
        </w:trPr>
        <w:tc>
          <w:tcPr>
            <w:tcW w:w="443" w:type="pct"/>
            <w:vMerge w:val="continue"/>
            <w:tcBorders>
              <w:top w:val="nil"/>
              <w:left w:val="single" w:color="auto" w:sz="8" w:space="0"/>
              <w:bottom w:val="single" w:color="000000" w:sz="8" w:space="0"/>
              <w:right w:val="single" w:color="auto" w:sz="4" w:space="0"/>
            </w:tcBorders>
            <w:vAlign w:val="center"/>
          </w:tcPr>
          <w:p>
            <w:pPr>
              <w:widowControl/>
              <w:jc w:val="left"/>
              <w:rPr>
                <w:rFonts w:ascii="宋体" w:hAnsi="宋体" w:eastAsia="宋体" w:cs="宋体"/>
                <w:color w:val="000000"/>
                <w:kern w:val="0"/>
                <w:sz w:val="18"/>
                <w:szCs w:val="18"/>
              </w:rPr>
            </w:pP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zjc0109</w:t>
            </w:r>
          </w:p>
        </w:tc>
        <w:tc>
          <w:tcPr>
            <w:tcW w:w="446"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体育与健康</w:t>
            </w:r>
          </w:p>
        </w:tc>
        <w:tc>
          <w:tcPr>
            <w:tcW w:w="43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32</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12</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20</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公共基础</w:t>
            </w:r>
          </w:p>
        </w:tc>
        <w:tc>
          <w:tcPr>
            <w:tcW w:w="453" w:type="pct"/>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gridAfter w:val="1"/>
          <w:wAfter w:w="93" w:type="pct"/>
          <w:trHeight w:val="285" w:hRule="atLeast"/>
        </w:trPr>
        <w:tc>
          <w:tcPr>
            <w:tcW w:w="443" w:type="pct"/>
            <w:vMerge w:val="continue"/>
            <w:tcBorders>
              <w:top w:val="nil"/>
              <w:left w:val="single" w:color="auto" w:sz="8" w:space="0"/>
              <w:bottom w:val="single" w:color="000000" w:sz="8" w:space="0"/>
              <w:right w:val="single" w:color="auto" w:sz="4" w:space="0"/>
            </w:tcBorders>
            <w:vAlign w:val="center"/>
          </w:tcPr>
          <w:p>
            <w:pPr>
              <w:widowControl/>
              <w:jc w:val="left"/>
              <w:rPr>
                <w:rFonts w:ascii="宋体" w:hAnsi="宋体" w:eastAsia="宋体" w:cs="宋体"/>
                <w:color w:val="000000"/>
                <w:kern w:val="0"/>
                <w:sz w:val="18"/>
                <w:szCs w:val="18"/>
              </w:rPr>
            </w:pP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zjc0108</w:t>
            </w:r>
          </w:p>
        </w:tc>
        <w:tc>
          <w:tcPr>
            <w:tcW w:w="446"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德育</w:t>
            </w:r>
          </w:p>
        </w:tc>
        <w:tc>
          <w:tcPr>
            <w:tcW w:w="43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16</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12</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公共基础</w:t>
            </w:r>
          </w:p>
        </w:tc>
        <w:tc>
          <w:tcPr>
            <w:tcW w:w="453" w:type="pct"/>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gridAfter w:val="1"/>
          <w:wAfter w:w="93" w:type="pct"/>
          <w:trHeight w:val="450" w:hRule="atLeast"/>
        </w:trPr>
        <w:tc>
          <w:tcPr>
            <w:tcW w:w="443" w:type="pct"/>
            <w:vMerge w:val="continue"/>
            <w:tcBorders>
              <w:top w:val="nil"/>
              <w:left w:val="single" w:color="auto" w:sz="8" w:space="0"/>
              <w:bottom w:val="single" w:color="000000" w:sz="8" w:space="0"/>
              <w:right w:val="single" w:color="auto" w:sz="4" w:space="0"/>
            </w:tcBorders>
            <w:vAlign w:val="center"/>
          </w:tcPr>
          <w:p>
            <w:pPr>
              <w:widowControl/>
              <w:jc w:val="left"/>
              <w:rPr>
                <w:rFonts w:ascii="宋体" w:hAnsi="宋体" w:eastAsia="宋体" w:cs="宋体"/>
                <w:color w:val="000000"/>
                <w:kern w:val="0"/>
                <w:sz w:val="18"/>
                <w:szCs w:val="18"/>
              </w:rPr>
            </w:pP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zsk0302</w:t>
            </w:r>
          </w:p>
        </w:tc>
        <w:tc>
          <w:tcPr>
            <w:tcW w:w="446"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车工工艺与技能训练</w:t>
            </w:r>
          </w:p>
        </w:tc>
        <w:tc>
          <w:tcPr>
            <w:tcW w:w="43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64</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24</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40</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专业核心</w:t>
            </w:r>
          </w:p>
        </w:tc>
        <w:tc>
          <w:tcPr>
            <w:tcW w:w="453" w:type="pct"/>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gridAfter w:val="1"/>
          <w:wAfter w:w="93" w:type="pct"/>
          <w:trHeight w:val="285" w:hRule="atLeast"/>
        </w:trPr>
        <w:tc>
          <w:tcPr>
            <w:tcW w:w="443" w:type="pct"/>
            <w:vMerge w:val="continue"/>
            <w:tcBorders>
              <w:top w:val="nil"/>
              <w:left w:val="single" w:color="auto" w:sz="8" w:space="0"/>
              <w:bottom w:val="single" w:color="000000" w:sz="8" w:space="0"/>
              <w:right w:val="single" w:color="auto" w:sz="4" w:space="0"/>
            </w:tcBorders>
            <w:vAlign w:val="center"/>
          </w:tcPr>
          <w:p>
            <w:pPr>
              <w:widowControl/>
              <w:jc w:val="left"/>
              <w:rPr>
                <w:rFonts w:ascii="宋体" w:hAnsi="宋体" w:eastAsia="宋体" w:cs="宋体"/>
                <w:color w:val="000000"/>
                <w:kern w:val="0"/>
                <w:sz w:val="18"/>
                <w:szCs w:val="18"/>
              </w:rPr>
            </w:pP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gsk0201</w:t>
            </w:r>
          </w:p>
        </w:tc>
        <w:tc>
          <w:tcPr>
            <w:tcW w:w="446"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机械制图</w:t>
            </w:r>
          </w:p>
        </w:tc>
        <w:tc>
          <w:tcPr>
            <w:tcW w:w="43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64</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60</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专业基础</w:t>
            </w:r>
          </w:p>
        </w:tc>
        <w:tc>
          <w:tcPr>
            <w:tcW w:w="453" w:type="pct"/>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gridAfter w:val="1"/>
          <w:wAfter w:w="93" w:type="pct"/>
          <w:trHeight w:val="450" w:hRule="atLeast"/>
        </w:trPr>
        <w:tc>
          <w:tcPr>
            <w:tcW w:w="443" w:type="pct"/>
            <w:vMerge w:val="continue"/>
            <w:tcBorders>
              <w:top w:val="nil"/>
              <w:left w:val="single" w:color="auto" w:sz="8" w:space="0"/>
              <w:bottom w:val="single" w:color="000000" w:sz="8" w:space="0"/>
              <w:right w:val="single" w:color="auto" w:sz="4" w:space="0"/>
            </w:tcBorders>
            <w:vAlign w:val="center"/>
          </w:tcPr>
          <w:p>
            <w:pPr>
              <w:widowControl/>
              <w:jc w:val="left"/>
              <w:rPr>
                <w:rFonts w:ascii="宋体" w:hAnsi="宋体" w:eastAsia="宋体" w:cs="宋体"/>
                <w:color w:val="000000"/>
                <w:kern w:val="0"/>
                <w:sz w:val="18"/>
                <w:szCs w:val="18"/>
              </w:rPr>
            </w:pP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gsk0208</w:t>
            </w:r>
          </w:p>
        </w:tc>
        <w:tc>
          <w:tcPr>
            <w:tcW w:w="446"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极限配合与技术测量</w:t>
            </w:r>
          </w:p>
        </w:tc>
        <w:tc>
          <w:tcPr>
            <w:tcW w:w="43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64</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24</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40</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专业基础</w:t>
            </w:r>
          </w:p>
        </w:tc>
        <w:tc>
          <w:tcPr>
            <w:tcW w:w="453" w:type="pct"/>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gridAfter w:val="1"/>
          <w:wAfter w:w="93" w:type="pct"/>
          <w:trHeight w:val="450" w:hRule="atLeast"/>
        </w:trPr>
        <w:tc>
          <w:tcPr>
            <w:tcW w:w="443" w:type="pct"/>
            <w:vMerge w:val="continue"/>
            <w:tcBorders>
              <w:top w:val="nil"/>
              <w:left w:val="single" w:color="auto" w:sz="8" w:space="0"/>
              <w:bottom w:val="single" w:color="000000" w:sz="8" w:space="0"/>
              <w:right w:val="single" w:color="auto" w:sz="4" w:space="0"/>
            </w:tcBorders>
            <w:vAlign w:val="center"/>
          </w:tcPr>
          <w:p>
            <w:pPr>
              <w:widowControl/>
              <w:jc w:val="left"/>
              <w:rPr>
                <w:rFonts w:ascii="宋体" w:hAnsi="宋体" w:eastAsia="宋体" w:cs="宋体"/>
                <w:color w:val="000000"/>
                <w:kern w:val="0"/>
                <w:sz w:val="18"/>
                <w:szCs w:val="18"/>
              </w:rPr>
            </w:pP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wsk0204</w:t>
            </w:r>
          </w:p>
        </w:tc>
        <w:tc>
          <w:tcPr>
            <w:tcW w:w="446"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金属材料与热处理</w:t>
            </w:r>
          </w:p>
        </w:tc>
        <w:tc>
          <w:tcPr>
            <w:tcW w:w="43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64</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54</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53" w:type="pct"/>
            <w:tcBorders>
              <w:top w:val="nil"/>
              <w:left w:val="nil"/>
              <w:bottom w:val="nil"/>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专业基础</w:t>
            </w:r>
          </w:p>
        </w:tc>
        <w:tc>
          <w:tcPr>
            <w:tcW w:w="453" w:type="pct"/>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gridAfter w:val="1"/>
          <w:wAfter w:w="93" w:type="pct"/>
          <w:trHeight w:val="300" w:hRule="atLeast"/>
        </w:trPr>
        <w:tc>
          <w:tcPr>
            <w:tcW w:w="443" w:type="pct"/>
            <w:vMerge w:val="continue"/>
            <w:tcBorders>
              <w:top w:val="nil"/>
              <w:left w:val="single" w:color="auto" w:sz="8" w:space="0"/>
              <w:bottom w:val="single" w:color="000000" w:sz="8" w:space="0"/>
              <w:right w:val="single" w:color="auto" w:sz="4" w:space="0"/>
            </w:tcBorders>
            <w:vAlign w:val="center"/>
          </w:tcPr>
          <w:p>
            <w:pPr>
              <w:widowControl/>
              <w:jc w:val="left"/>
              <w:rPr>
                <w:rFonts w:ascii="宋体" w:hAnsi="宋体" w:eastAsia="宋体" w:cs="宋体"/>
                <w:color w:val="000000"/>
                <w:kern w:val="0"/>
                <w:sz w:val="18"/>
                <w:szCs w:val="18"/>
              </w:rPr>
            </w:pPr>
          </w:p>
        </w:tc>
        <w:tc>
          <w:tcPr>
            <w:tcW w:w="454" w:type="pct"/>
            <w:tcBorders>
              <w:top w:val="nil"/>
              <w:left w:val="nil"/>
              <w:bottom w:val="single" w:color="auto" w:sz="8"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合计</w:t>
            </w:r>
          </w:p>
        </w:tc>
        <w:tc>
          <w:tcPr>
            <w:tcW w:w="446" w:type="pct"/>
            <w:tcBorders>
              <w:top w:val="nil"/>
              <w:left w:val="nil"/>
              <w:bottom w:val="single" w:color="auto" w:sz="8"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431" w:type="pct"/>
            <w:tcBorders>
              <w:top w:val="nil"/>
              <w:left w:val="nil"/>
              <w:bottom w:val="single" w:color="auto" w:sz="8"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453" w:type="pct"/>
            <w:tcBorders>
              <w:top w:val="nil"/>
              <w:left w:val="nil"/>
              <w:bottom w:val="single" w:color="auto" w:sz="8"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31</w:t>
            </w:r>
          </w:p>
        </w:tc>
        <w:tc>
          <w:tcPr>
            <w:tcW w:w="434" w:type="pct"/>
            <w:tcBorders>
              <w:top w:val="nil"/>
              <w:left w:val="nil"/>
              <w:bottom w:val="single" w:color="auto" w:sz="8"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448</w:t>
            </w:r>
          </w:p>
        </w:tc>
        <w:tc>
          <w:tcPr>
            <w:tcW w:w="434" w:type="pct"/>
            <w:tcBorders>
              <w:top w:val="nil"/>
              <w:left w:val="nil"/>
              <w:bottom w:val="single" w:color="auto" w:sz="8"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227</w:t>
            </w:r>
          </w:p>
        </w:tc>
        <w:tc>
          <w:tcPr>
            <w:tcW w:w="453" w:type="pct"/>
            <w:tcBorders>
              <w:top w:val="nil"/>
              <w:left w:val="nil"/>
              <w:bottom w:val="single" w:color="auto" w:sz="8"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221</w:t>
            </w:r>
          </w:p>
        </w:tc>
        <w:tc>
          <w:tcPr>
            <w:tcW w:w="453" w:type="pct"/>
            <w:tcBorders>
              <w:top w:val="single" w:color="auto" w:sz="4" w:space="0"/>
              <w:left w:val="nil"/>
              <w:bottom w:val="single" w:color="auto" w:sz="8"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28</w:t>
            </w:r>
          </w:p>
        </w:tc>
        <w:tc>
          <w:tcPr>
            <w:tcW w:w="454" w:type="pct"/>
            <w:tcBorders>
              <w:top w:val="nil"/>
              <w:left w:val="nil"/>
              <w:bottom w:val="single" w:color="auto" w:sz="8" w:space="0"/>
              <w:right w:val="single" w:color="auto" w:sz="4" w:space="0"/>
            </w:tcBorders>
            <w:shd w:val="clear" w:color="000000" w:fill="FFFFFF"/>
            <w:vAlign w:val="center"/>
          </w:tcPr>
          <w:p>
            <w:pPr>
              <w:widowControl/>
              <w:jc w:val="center"/>
              <w:rPr>
                <w:rFonts w:hint="eastAsia" w:ascii="Times New Roman" w:hAnsi="Times New Roman" w:eastAsia="等线" w:cs="Times New Roman"/>
                <w:color w:val="000000"/>
                <w:kern w:val="0"/>
                <w:sz w:val="18"/>
                <w:szCs w:val="18"/>
              </w:rPr>
            </w:pPr>
            <w:r>
              <w:rPr>
                <w:rFonts w:ascii="Times New Roman" w:hAnsi="Times New Roman" w:eastAsia="等线" w:cs="Times New Roman"/>
                <w:color w:val="000000"/>
                <w:kern w:val="0"/>
                <w:sz w:val="18"/>
                <w:szCs w:val="18"/>
              </w:rPr>
              <w:t>　</w:t>
            </w:r>
          </w:p>
        </w:tc>
        <w:tc>
          <w:tcPr>
            <w:tcW w:w="453" w:type="pct"/>
            <w:tcBorders>
              <w:top w:val="nil"/>
              <w:left w:val="nil"/>
              <w:bottom w:val="single" w:color="auto" w:sz="8" w:space="0"/>
              <w:right w:val="single" w:color="auto" w:sz="8" w:space="0"/>
            </w:tcBorders>
            <w:shd w:val="clear" w:color="000000" w:fill="FFFFFF"/>
            <w:vAlign w:val="center"/>
          </w:tcPr>
          <w:p>
            <w:pPr>
              <w:widowControl/>
              <w:jc w:val="center"/>
              <w:rPr>
                <w:rFonts w:ascii="Times New Roman" w:hAnsi="Times New Roman" w:eastAsia="等线" w:cs="Times New Roman"/>
                <w:color w:val="000000"/>
                <w:kern w:val="0"/>
                <w:sz w:val="18"/>
                <w:szCs w:val="18"/>
              </w:rPr>
            </w:pPr>
            <w:r>
              <w:rPr>
                <w:rFonts w:ascii="Times New Roman" w:hAnsi="Times New Roman" w:eastAsia="等线" w:cs="Times New Roman"/>
                <w:color w:val="000000"/>
                <w:kern w:val="0"/>
                <w:sz w:val="18"/>
                <w:szCs w:val="18"/>
              </w:rPr>
              <w:t>　</w:t>
            </w:r>
          </w:p>
        </w:tc>
      </w:tr>
      <w:tr>
        <w:tblPrEx>
          <w:tblCellMar>
            <w:top w:w="0" w:type="dxa"/>
            <w:left w:w="108" w:type="dxa"/>
            <w:bottom w:w="0" w:type="dxa"/>
            <w:right w:w="108" w:type="dxa"/>
          </w:tblCellMar>
        </w:tblPrEx>
        <w:trPr>
          <w:gridAfter w:val="1"/>
          <w:wAfter w:w="93" w:type="pct"/>
          <w:trHeight w:val="450" w:hRule="atLeast"/>
        </w:trPr>
        <w:tc>
          <w:tcPr>
            <w:tcW w:w="443" w:type="pct"/>
            <w:vMerge w:val="restart"/>
            <w:tcBorders>
              <w:top w:val="nil"/>
              <w:left w:val="single" w:color="auto" w:sz="8" w:space="0"/>
              <w:bottom w:val="single" w:color="000000" w:sz="8" w:space="0"/>
              <w:right w:val="single" w:color="auto" w:sz="4" w:space="0"/>
            </w:tcBorders>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第二学期（18+2周）</w:t>
            </w: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zjc0105</w:t>
            </w:r>
          </w:p>
        </w:tc>
        <w:tc>
          <w:tcPr>
            <w:tcW w:w="446"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语文</w:t>
            </w:r>
          </w:p>
        </w:tc>
        <w:tc>
          <w:tcPr>
            <w:tcW w:w="431" w:type="pct"/>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必修</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36</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32</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公共基础</w:t>
            </w:r>
          </w:p>
        </w:tc>
        <w:tc>
          <w:tcPr>
            <w:tcW w:w="453" w:type="pct"/>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gridAfter w:val="1"/>
          <w:wAfter w:w="93" w:type="pct"/>
          <w:trHeight w:val="285" w:hRule="atLeast"/>
        </w:trPr>
        <w:tc>
          <w:tcPr>
            <w:tcW w:w="443" w:type="pct"/>
            <w:vMerge w:val="continue"/>
            <w:tcBorders>
              <w:top w:val="nil"/>
              <w:left w:val="single" w:color="auto" w:sz="8" w:space="0"/>
              <w:bottom w:val="single" w:color="000000" w:sz="8" w:space="0"/>
              <w:right w:val="single" w:color="auto" w:sz="4" w:space="0"/>
            </w:tcBorders>
            <w:vAlign w:val="center"/>
          </w:tcPr>
          <w:p>
            <w:pPr>
              <w:widowControl/>
              <w:jc w:val="left"/>
              <w:rPr>
                <w:rFonts w:ascii="宋体" w:hAnsi="宋体" w:eastAsia="宋体" w:cs="宋体"/>
                <w:color w:val="000000"/>
                <w:kern w:val="0"/>
                <w:sz w:val="18"/>
                <w:szCs w:val="18"/>
              </w:rPr>
            </w:pP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zjc0106</w:t>
            </w:r>
          </w:p>
        </w:tc>
        <w:tc>
          <w:tcPr>
            <w:tcW w:w="446"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数学</w:t>
            </w:r>
          </w:p>
        </w:tc>
        <w:tc>
          <w:tcPr>
            <w:tcW w:w="43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36</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30</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6</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公共基础</w:t>
            </w:r>
          </w:p>
        </w:tc>
        <w:tc>
          <w:tcPr>
            <w:tcW w:w="453" w:type="pct"/>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gridAfter w:val="1"/>
          <w:wAfter w:w="93" w:type="pct"/>
          <w:trHeight w:val="285" w:hRule="atLeast"/>
        </w:trPr>
        <w:tc>
          <w:tcPr>
            <w:tcW w:w="443" w:type="pct"/>
            <w:vMerge w:val="continue"/>
            <w:tcBorders>
              <w:top w:val="nil"/>
              <w:left w:val="single" w:color="auto" w:sz="8" w:space="0"/>
              <w:bottom w:val="single" w:color="000000" w:sz="8" w:space="0"/>
              <w:right w:val="single" w:color="auto" w:sz="4" w:space="0"/>
            </w:tcBorders>
            <w:vAlign w:val="center"/>
          </w:tcPr>
          <w:p>
            <w:pPr>
              <w:widowControl/>
              <w:jc w:val="left"/>
              <w:rPr>
                <w:rFonts w:ascii="宋体" w:hAnsi="宋体" w:eastAsia="宋体" w:cs="宋体"/>
                <w:color w:val="000000"/>
                <w:kern w:val="0"/>
                <w:sz w:val="18"/>
                <w:szCs w:val="18"/>
              </w:rPr>
            </w:pP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zjc0107</w:t>
            </w:r>
          </w:p>
        </w:tc>
        <w:tc>
          <w:tcPr>
            <w:tcW w:w="446"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英语</w:t>
            </w:r>
          </w:p>
        </w:tc>
        <w:tc>
          <w:tcPr>
            <w:tcW w:w="43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36</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30</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6</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公共基础</w:t>
            </w:r>
          </w:p>
        </w:tc>
        <w:tc>
          <w:tcPr>
            <w:tcW w:w="453" w:type="pct"/>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gridAfter w:val="1"/>
          <w:wAfter w:w="93" w:type="pct"/>
          <w:trHeight w:val="285" w:hRule="atLeast"/>
        </w:trPr>
        <w:tc>
          <w:tcPr>
            <w:tcW w:w="443" w:type="pct"/>
            <w:vMerge w:val="continue"/>
            <w:tcBorders>
              <w:top w:val="nil"/>
              <w:left w:val="single" w:color="auto" w:sz="8" w:space="0"/>
              <w:bottom w:val="single" w:color="000000" w:sz="8" w:space="0"/>
              <w:right w:val="single" w:color="auto" w:sz="4" w:space="0"/>
            </w:tcBorders>
            <w:vAlign w:val="center"/>
          </w:tcPr>
          <w:p>
            <w:pPr>
              <w:widowControl/>
              <w:jc w:val="left"/>
              <w:rPr>
                <w:rFonts w:ascii="宋体" w:hAnsi="宋体" w:eastAsia="宋体" w:cs="宋体"/>
                <w:color w:val="000000"/>
                <w:kern w:val="0"/>
                <w:sz w:val="18"/>
                <w:szCs w:val="18"/>
              </w:rPr>
            </w:pP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zjc0108</w:t>
            </w:r>
          </w:p>
        </w:tc>
        <w:tc>
          <w:tcPr>
            <w:tcW w:w="446"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德育</w:t>
            </w:r>
          </w:p>
        </w:tc>
        <w:tc>
          <w:tcPr>
            <w:tcW w:w="43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18</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14</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公共基础</w:t>
            </w:r>
          </w:p>
        </w:tc>
        <w:tc>
          <w:tcPr>
            <w:tcW w:w="453" w:type="pct"/>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gridAfter w:val="1"/>
          <w:wAfter w:w="93" w:type="pct"/>
          <w:trHeight w:val="285" w:hRule="atLeast"/>
        </w:trPr>
        <w:tc>
          <w:tcPr>
            <w:tcW w:w="443" w:type="pct"/>
            <w:vMerge w:val="continue"/>
            <w:tcBorders>
              <w:top w:val="nil"/>
              <w:left w:val="single" w:color="auto" w:sz="8" w:space="0"/>
              <w:bottom w:val="single" w:color="000000" w:sz="8" w:space="0"/>
              <w:right w:val="single" w:color="auto" w:sz="4" w:space="0"/>
            </w:tcBorders>
            <w:vAlign w:val="center"/>
          </w:tcPr>
          <w:p>
            <w:pPr>
              <w:widowControl/>
              <w:jc w:val="left"/>
              <w:rPr>
                <w:rFonts w:ascii="宋体" w:hAnsi="宋体" w:eastAsia="宋体" w:cs="宋体"/>
                <w:color w:val="000000"/>
                <w:kern w:val="0"/>
                <w:sz w:val="18"/>
                <w:szCs w:val="18"/>
              </w:rPr>
            </w:pP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zjc0110</w:t>
            </w:r>
          </w:p>
        </w:tc>
        <w:tc>
          <w:tcPr>
            <w:tcW w:w="446"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音乐</w:t>
            </w:r>
          </w:p>
        </w:tc>
        <w:tc>
          <w:tcPr>
            <w:tcW w:w="43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18</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12</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6</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公共基础</w:t>
            </w:r>
          </w:p>
        </w:tc>
        <w:tc>
          <w:tcPr>
            <w:tcW w:w="453" w:type="pct"/>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考查</w:t>
            </w:r>
          </w:p>
        </w:tc>
      </w:tr>
      <w:tr>
        <w:tblPrEx>
          <w:tblCellMar>
            <w:top w:w="0" w:type="dxa"/>
            <w:left w:w="108" w:type="dxa"/>
            <w:bottom w:w="0" w:type="dxa"/>
            <w:right w:w="108" w:type="dxa"/>
          </w:tblCellMar>
        </w:tblPrEx>
        <w:trPr>
          <w:gridAfter w:val="1"/>
          <w:wAfter w:w="93" w:type="pct"/>
          <w:trHeight w:val="285" w:hRule="atLeast"/>
        </w:trPr>
        <w:tc>
          <w:tcPr>
            <w:tcW w:w="443" w:type="pct"/>
            <w:vMerge w:val="continue"/>
            <w:tcBorders>
              <w:top w:val="nil"/>
              <w:left w:val="single" w:color="auto" w:sz="8" w:space="0"/>
              <w:bottom w:val="single" w:color="000000" w:sz="8" w:space="0"/>
              <w:right w:val="single" w:color="auto" w:sz="4" w:space="0"/>
            </w:tcBorders>
            <w:vAlign w:val="center"/>
          </w:tcPr>
          <w:p>
            <w:pPr>
              <w:widowControl/>
              <w:jc w:val="left"/>
              <w:rPr>
                <w:rFonts w:ascii="宋体" w:hAnsi="宋体" w:eastAsia="宋体" w:cs="宋体"/>
                <w:color w:val="000000"/>
                <w:kern w:val="0"/>
                <w:sz w:val="18"/>
                <w:szCs w:val="18"/>
              </w:rPr>
            </w:pP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zjc0109</w:t>
            </w:r>
          </w:p>
        </w:tc>
        <w:tc>
          <w:tcPr>
            <w:tcW w:w="446"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体育与健康</w:t>
            </w:r>
          </w:p>
        </w:tc>
        <w:tc>
          <w:tcPr>
            <w:tcW w:w="43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36</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14</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22</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公共基础</w:t>
            </w:r>
          </w:p>
        </w:tc>
        <w:tc>
          <w:tcPr>
            <w:tcW w:w="453" w:type="pct"/>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gridAfter w:val="1"/>
          <w:wAfter w:w="93" w:type="pct"/>
          <w:trHeight w:val="285" w:hRule="atLeast"/>
        </w:trPr>
        <w:tc>
          <w:tcPr>
            <w:tcW w:w="443" w:type="pct"/>
            <w:vMerge w:val="continue"/>
            <w:tcBorders>
              <w:top w:val="nil"/>
              <w:left w:val="single" w:color="auto" w:sz="8" w:space="0"/>
              <w:bottom w:val="single" w:color="000000" w:sz="8" w:space="0"/>
              <w:right w:val="single" w:color="auto" w:sz="4" w:space="0"/>
            </w:tcBorders>
            <w:vAlign w:val="center"/>
          </w:tcPr>
          <w:p>
            <w:pPr>
              <w:widowControl/>
              <w:jc w:val="left"/>
              <w:rPr>
                <w:rFonts w:ascii="宋体" w:hAnsi="宋体" w:eastAsia="宋体" w:cs="宋体"/>
                <w:color w:val="000000"/>
                <w:kern w:val="0"/>
                <w:sz w:val="18"/>
                <w:szCs w:val="18"/>
              </w:rPr>
            </w:pP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gsk0201</w:t>
            </w:r>
          </w:p>
        </w:tc>
        <w:tc>
          <w:tcPr>
            <w:tcW w:w="446"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机械制图</w:t>
            </w:r>
          </w:p>
        </w:tc>
        <w:tc>
          <w:tcPr>
            <w:tcW w:w="43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6</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108</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68</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40</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6</w:t>
            </w: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专业基础</w:t>
            </w:r>
          </w:p>
        </w:tc>
        <w:tc>
          <w:tcPr>
            <w:tcW w:w="453" w:type="pct"/>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gridAfter w:val="1"/>
          <w:wAfter w:w="93" w:type="pct"/>
          <w:trHeight w:val="450" w:hRule="atLeast"/>
        </w:trPr>
        <w:tc>
          <w:tcPr>
            <w:tcW w:w="443" w:type="pct"/>
            <w:vMerge w:val="continue"/>
            <w:tcBorders>
              <w:top w:val="nil"/>
              <w:left w:val="single" w:color="auto" w:sz="8" w:space="0"/>
              <w:bottom w:val="single" w:color="000000" w:sz="8" w:space="0"/>
              <w:right w:val="single" w:color="auto" w:sz="4" w:space="0"/>
            </w:tcBorders>
            <w:vAlign w:val="center"/>
          </w:tcPr>
          <w:p>
            <w:pPr>
              <w:widowControl/>
              <w:jc w:val="left"/>
              <w:rPr>
                <w:rFonts w:ascii="宋体" w:hAnsi="宋体" w:eastAsia="宋体" w:cs="宋体"/>
                <w:color w:val="000000"/>
                <w:kern w:val="0"/>
                <w:sz w:val="18"/>
                <w:szCs w:val="18"/>
              </w:rPr>
            </w:pP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gsk0202</w:t>
            </w:r>
          </w:p>
        </w:tc>
        <w:tc>
          <w:tcPr>
            <w:tcW w:w="446"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机械制造与工艺编制</w:t>
            </w:r>
          </w:p>
        </w:tc>
        <w:tc>
          <w:tcPr>
            <w:tcW w:w="43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72</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62</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专业基础</w:t>
            </w:r>
          </w:p>
        </w:tc>
        <w:tc>
          <w:tcPr>
            <w:tcW w:w="453" w:type="pct"/>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gridAfter w:val="1"/>
          <w:wAfter w:w="93" w:type="pct"/>
          <w:trHeight w:val="285" w:hRule="atLeast"/>
        </w:trPr>
        <w:tc>
          <w:tcPr>
            <w:tcW w:w="443" w:type="pct"/>
            <w:vMerge w:val="continue"/>
            <w:tcBorders>
              <w:top w:val="nil"/>
              <w:left w:val="single" w:color="auto" w:sz="8" w:space="0"/>
              <w:bottom w:val="single" w:color="000000" w:sz="8" w:space="0"/>
              <w:right w:val="single" w:color="auto" w:sz="4" w:space="0"/>
            </w:tcBorders>
            <w:vAlign w:val="center"/>
          </w:tcPr>
          <w:p>
            <w:pPr>
              <w:widowControl/>
              <w:jc w:val="left"/>
              <w:rPr>
                <w:rFonts w:ascii="宋体" w:hAnsi="宋体" w:eastAsia="宋体" w:cs="宋体"/>
                <w:color w:val="000000"/>
                <w:kern w:val="0"/>
                <w:sz w:val="18"/>
                <w:szCs w:val="18"/>
              </w:rPr>
            </w:pP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zsk0301</w:t>
            </w:r>
          </w:p>
        </w:tc>
        <w:tc>
          <w:tcPr>
            <w:tcW w:w="446"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caxa数控车</w:t>
            </w:r>
          </w:p>
        </w:tc>
        <w:tc>
          <w:tcPr>
            <w:tcW w:w="43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72</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32</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40</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专业核心</w:t>
            </w:r>
          </w:p>
        </w:tc>
        <w:tc>
          <w:tcPr>
            <w:tcW w:w="453" w:type="pct"/>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gridAfter w:val="1"/>
          <w:wAfter w:w="93" w:type="pct"/>
          <w:trHeight w:val="285" w:hRule="atLeast"/>
        </w:trPr>
        <w:tc>
          <w:tcPr>
            <w:tcW w:w="443" w:type="pct"/>
            <w:vMerge w:val="continue"/>
            <w:tcBorders>
              <w:top w:val="nil"/>
              <w:left w:val="single" w:color="auto" w:sz="8" w:space="0"/>
              <w:bottom w:val="single" w:color="000000" w:sz="8" w:space="0"/>
              <w:right w:val="single" w:color="auto" w:sz="4" w:space="0"/>
            </w:tcBorders>
            <w:vAlign w:val="center"/>
          </w:tcPr>
          <w:p>
            <w:pPr>
              <w:widowControl/>
              <w:jc w:val="left"/>
              <w:rPr>
                <w:rFonts w:ascii="宋体" w:hAnsi="宋体" w:eastAsia="宋体" w:cs="宋体"/>
                <w:color w:val="000000"/>
                <w:kern w:val="0"/>
                <w:sz w:val="18"/>
                <w:szCs w:val="18"/>
              </w:rPr>
            </w:pP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gsk0301</w:t>
            </w:r>
          </w:p>
        </w:tc>
        <w:tc>
          <w:tcPr>
            <w:tcW w:w="446"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AutoCAD</w:t>
            </w:r>
          </w:p>
        </w:tc>
        <w:tc>
          <w:tcPr>
            <w:tcW w:w="43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72</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22</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20</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专业基础</w:t>
            </w:r>
          </w:p>
        </w:tc>
        <w:tc>
          <w:tcPr>
            <w:tcW w:w="453" w:type="pct"/>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gridAfter w:val="1"/>
          <w:wAfter w:w="93" w:type="pct"/>
          <w:trHeight w:val="300" w:hRule="atLeast"/>
        </w:trPr>
        <w:tc>
          <w:tcPr>
            <w:tcW w:w="443" w:type="pct"/>
            <w:vMerge w:val="continue"/>
            <w:tcBorders>
              <w:top w:val="nil"/>
              <w:left w:val="single" w:color="auto" w:sz="8" w:space="0"/>
              <w:bottom w:val="single" w:color="000000" w:sz="8" w:space="0"/>
              <w:right w:val="single" w:color="auto" w:sz="4" w:space="0"/>
            </w:tcBorders>
            <w:vAlign w:val="center"/>
          </w:tcPr>
          <w:p>
            <w:pPr>
              <w:widowControl/>
              <w:jc w:val="left"/>
              <w:rPr>
                <w:rFonts w:ascii="宋体" w:hAnsi="宋体" w:eastAsia="宋体" w:cs="宋体"/>
                <w:color w:val="000000"/>
                <w:kern w:val="0"/>
                <w:sz w:val="18"/>
                <w:szCs w:val="18"/>
              </w:rPr>
            </w:pPr>
          </w:p>
        </w:tc>
        <w:tc>
          <w:tcPr>
            <w:tcW w:w="454" w:type="pct"/>
            <w:tcBorders>
              <w:top w:val="nil"/>
              <w:left w:val="nil"/>
              <w:bottom w:val="single" w:color="auto" w:sz="8"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合计</w:t>
            </w:r>
          </w:p>
        </w:tc>
        <w:tc>
          <w:tcPr>
            <w:tcW w:w="446" w:type="pct"/>
            <w:tcBorders>
              <w:top w:val="nil"/>
              <w:left w:val="nil"/>
              <w:bottom w:val="single" w:color="auto" w:sz="8"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3"/>
                <w:szCs w:val="13"/>
              </w:rPr>
            </w:pPr>
            <w:r>
              <w:rPr>
                <w:rFonts w:hint="eastAsia" w:ascii="宋体" w:hAnsi="宋体" w:eastAsia="宋体" w:cs="宋体"/>
                <w:color w:val="000000"/>
                <w:kern w:val="0"/>
                <w:sz w:val="13"/>
                <w:szCs w:val="13"/>
              </w:rPr>
              <w:t>　</w:t>
            </w:r>
          </w:p>
        </w:tc>
        <w:tc>
          <w:tcPr>
            <w:tcW w:w="431" w:type="pct"/>
            <w:tcBorders>
              <w:top w:val="nil"/>
              <w:left w:val="nil"/>
              <w:bottom w:val="single" w:color="auto" w:sz="8"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3"/>
                <w:szCs w:val="13"/>
              </w:rPr>
            </w:pPr>
            <w:r>
              <w:rPr>
                <w:rFonts w:hint="eastAsia" w:ascii="宋体" w:hAnsi="宋体" w:eastAsia="宋体" w:cs="宋体"/>
                <w:color w:val="000000"/>
                <w:kern w:val="0"/>
                <w:sz w:val="13"/>
                <w:szCs w:val="13"/>
              </w:rPr>
              <w:t>　</w:t>
            </w:r>
          </w:p>
        </w:tc>
        <w:tc>
          <w:tcPr>
            <w:tcW w:w="453" w:type="pct"/>
            <w:tcBorders>
              <w:top w:val="nil"/>
              <w:left w:val="nil"/>
              <w:bottom w:val="single" w:color="auto" w:sz="8"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28</w:t>
            </w:r>
          </w:p>
        </w:tc>
        <w:tc>
          <w:tcPr>
            <w:tcW w:w="434" w:type="pct"/>
            <w:tcBorders>
              <w:top w:val="nil"/>
              <w:left w:val="nil"/>
              <w:bottom w:val="single" w:color="auto" w:sz="8"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504</w:t>
            </w:r>
          </w:p>
        </w:tc>
        <w:tc>
          <w:tcPr>
            <w:tcW w:w="434" w:type="pct"/>
            <w:tcBorders>
              <w:top w:val="nil"/>
              <w:left w:val="nil"/>
              <w:bottom w:val="single" w:color="auto" w:sz="8"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316</w:t>
            </w:r>
          </w:p>
        </w:tc>
        <w:tc>
          <w:tcPr>
            <w:tcW w:w="453" w:type="pct"/>
            <w:tcBorders>
              <w:top w:val="nil"/>
              <w:left w:val="nil"/>
              <w:bottom w:val="single" w:color="auto" w:sz="8"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158</w:t>
            </w:r>
          </w:p>
        </w:tc>
        <w:tc>
          <w:tcPr>
            <w:tcW w:w="453" w:type="pct"/>
            <w:tcBorders>
              <w:top w:val="nil"/>
              <w:left w:val="nil"/>
              <w:bottom w:val="single" w:color="auto" w:sz="8"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28</w:t>
            </w:r>
          </w:p>
        </w:tc>
        <w:tc>
          <w:tcPr>
            <w:tcW w:w="454" w:type="pct"/>
            <w:tcBorders>
              <w:top w:val="nil"/>
              <w:left w:val="nil"/>
              <w:bottom w:val="single" w:color="auto" w:sz="8" w:space="0"/>
              <w:right w:val="single" w:color="auto" w:sz="4" w:space="0"/>
            </w:tcBorders>
            <w:shd w:val="clear" w:color="000000" w:fill="FFFFFF"/>
            <w:vAlign w:val="center"/>
          </w:tcPr>
          <w:p>
            <w:pPr>
              <w:widowControl/>
              <w:jc w:val="center"/>
              <w:rPr>
                <w:rFonts w:hint="eastAsia" w:ascii="Times New Roman" w:hAnsi="Times New Roman" w:eastAsia="等线" w:cs="Times New Roman"/>
                <w:color w:val="000000"/>
                <w:kern w:val="0"/>
                <w:sz w:val="18"/>
                <w:szCs w:val="18"/>
              </w:rPr>
            </w:pPr>
            <w:r>
              <w:rPr>
                <w:rFonts w:ascii="Times New Roman" w:hAnsi="Times New Roman" w:eastAsia="等线" w:cs="Times New Roman"/>
                <w:color w:val="000000"/>
                <w:kern w:val="0"/>
                <w:sz w:val="18"/>
                <w:szCs w:val="18"/>
              </w:rPr>
              <w:t>　</w:t>
            </w:r>
          </w:p>
        </w:tc>
        <w:tc>
          <w:tcPr>
            <w:tcW w:w="453" w:type="pct"/>
            <w:tcBorders>
              <w:top w:val="nil"/>
              <w:left w:val="nil"/>
              <w:bottom w:val="single" w:color="auto" w:sz="8" w:space="0"/>
              <w:right w:val="single" w:color="auto" w:sz="8" w:space="0"/>
            </w:tcBorders>
            <w:shd w:val="clear" w:color="000000" w:fill="FFFFFF"/>
            <w:vAlign w:val="center"/>
          </w:tcPr>
          <w:p>
            <w:pPr>
              <w:widowControl/>
              <w:jc w:val="center"/>
              <w:rPr>
                <w:rFonts w:ascii="Times New Roman" w:hAnsi="Times New Roman" w:eastAsia="等线" w:cs="Times New Roman"/>
                <w:color w:val="000000"/>
                <w:kern w:val="0"/>
                <w:sz w:val="18"/>
                <w:szCs w:val="18"/>
              </w:rPr>
            </w:pPr>
            <w:r>
              <w:rPr>
                <w:rFonts w:ascii="Times New Roman" w:hAnsi="Times New Roman" w:eastAsia="等线" w:cs="Times New Roman"/>
                <w:color w:val="000000"/>
                <w:kern w:val="0"/>
                <w:sz w:val="18"/>
                <w:szCs w:val="18"/>
              </w:rPr>
              <w:t>　</w:t>
            </w:r>
          </w:p>
        </w:tc>
      </w:tr>
      <w:tr>
        <w:tblPrEx>
          <w:tblCellMar>
            <w:top w:w="0" w:type="dxa"/>
            <w:left w:w="108" w:type="dxa"/>
            <w:bottom w:w="0" w:type="dxa"/>
            <w:right w:w="108" w:type="dxa"/>
          </w:tblCellMar>
        </w:tblPrEx>
        <w:trPr>
          <w:gridAfter w:val="1"/>
          <w:wAfter w:w="93" w:type="pct"/>
          <w:trHeight w:val="450" w:hRule="atLeast"/>
        </w:trPr>
        <w:tc>
          <w:tcPr>
            <w:tcW w:w="443" w:type="pct"/>
            <w:vMerge w:val="restart"/>
            <w:tcBorders>
              <w:top w:val="nil"/>
              <w:left w:val="single" w:color="auto" w:sz="8" w:space="0"/>
              <w:bottom w:val="single" w:color="000000" w:sz="8" w:space="0"/>
              <w:right w:val="single" w:color="auto" w:sz="4" w:space="0"/>
            </w:tcBorders>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第三学期（18+2周）</w:t>
            </w: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zjc0105</w:t>
            </w:r>
          </w:p>
        </w:tc>
        <w:tc>
          <w:tcPr>
            <w:tcW w:w="446"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语文</w:t>
            </w:r>
          </w:p>
        </w:tc>
        <w:tc>
          <w:tcPr>
            <w:tcW w:w="431" w:type="pct"/>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必修　</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36</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32</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公共基础</w:t>
            </w:r>
          </w:p>
        </w:tc>
        <w:tc>
          <w:tcPr>
            <w:tcW w:w="453" w:type="pct"/>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gridAfter w:val="1"/>
          <w:wAfter w:w="93" w:type="pct"/>
          <w:trHeight w:val="285" w:hRule="atLeast"/>
        </w:trPr>
        <w:tc>
          <w:tcPr>
            <w:tcW w:w="443" w:type="pct"/>
            <w:vMerge w:val="continue"/>
            <w:tcBorders>
              <w:top w:val="nil"/>
              <w:left w:val="single" w:color="auto" w:sz="8" w:space="0"/>
              <w:bottom w:val="single" w:color="000000" w:sz="8" w:space="0"/>
              <w:right w:val="single" w:color="auto" w:sz="4" w:space="0"/>
            </w:tcBorders>
            <w:vAlign w:val="center"/>
          </w:tcPr>
          <w:p>
            <w:pPr>
              <w:widowControl/>
              <w:jc w:val="left"/>
              <w:rPr>
                <w:rFonts w:ascii="宋体" w:hAnsi="宋体" w:eastAsia="宋体" w:cs="宋体"/>
                <w:color w:val="000000"/>
                <w:kern w:val="0"/>
                <w:sz w:val="18"/>
                <w:szCs w:val="18"/>
              </w:rPr>
            </w:pP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zjc0106</w:t>
            </w:r>
          </w:p>
        </w:tc>
        <w:tc>
          <w:tcPr>
            <w:tcW w:w="446"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数学</w:t>
            </w:r>
          </w:p>
        </w:tc>
        <w:tc>
          <w:tcPr>
            <w:tcW w:w="43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36</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30</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6</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公共基础</w:t>
            </w:r>
          </w:p>
        </w:tc>
        <w:tc>
          <w:tcPr>
            <w:tcW w:w="453" w:type="pct"/>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gridAfter w:val="1"/>
          <w:wAfter w:w="93" w:type="pct"/>
          <w:trHeight w:val="285" w:hRule="atLeast"/>
        </w:trPr>
        <w:tc>
          <w:tcPr>
            <w:tcW w:w="443" w:type="pct"/>
            <w:vMerge w:val="continue"/>
            <w:tcBorders>
              <w:top w:val="nil"/>
              <w:left w:val="single" w:color="auto" w:sz="8" w:space="0"/>
              <w:bottom w:val="single" w:color="000000" w:sz="8" w:space="0"/>
              <w:right w:val="single" w:color="auto" w:sz="4" w:space="0"/>
            </w:tcBorders>
            <w:vAlign w:val="center"/>
          </w:tcPr>
          <w:p>
            <w:pPr>
              <w:widowControl/>
              <w:jc w:val="left"/>
              <w:rPr>
                <w:rFonts w:ascii="宋体" w:hAnsi="宋体" w:eastAsia="宋体" w:cs="宋体"/>
                <w:color w:val="000000"/>
                <w:kern w:val="0"/>
                <w:sz w:val="18"/>
                <w:szCs w:val="18"/>
              </w:rPr>
            </w:pP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zjc0107</w:t>
            </w:r>
          </w:p>
        </w:tc>
        <w:tc>
          <w:tcPr>
            <w:tcW w:w="446"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英语</w:t>
            </w:r>
          </w:p>
        </w:tc>
        <w:tc>
          <w:tcPr>
            <w:tcW w:w="43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36</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30</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6</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公共基础</w:t>
            </w:r>
          </w:p>
        </w:tc>
        <w:tc>
          <w:tcPr>
            <w:tcW w:w="453" w:type="pct"/>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gridAfter w:val="1"/>
          <w:wAfter w:w="93" w:type="pct"/>
          <w:trHeight w:val="450" w:hRule="atLeast"/>
        </w:trPr>
        <w:tc>
          <w:tcPr>
            <w:tcW w:w="443" w:type="pct"/>
            <w:vMerge w:val="continue"/>
            <w:tcBorders>
              <w:top w:val="nil"/>
              <w:left w:val="single" w:color="auto" w:sz="8" w:space="0"/>
              <w:bottom w:val="single" w:color="000000" w:sz="8" w:space="0"/>
              <w:right w:val="single" w:color="auto" w:sz="4" w:space="0"/>
            </w:tcBorders>
            <w:vAlign w:val="center"/>
          </w:tcPr>
          <w:p>
            <w:pPr>
              <w:widowControl/>
              <w:jc w:val="left"/>
              <w:rPr>
                <w:rFonts w:ascii="宋体" w:hAnsi="宋体" w:eastAsia="宋体" w:cs="宋体"/>
                <w:color w:val="000000"/>
                <w:kern w:val="0"/>
                <w:sz w:val="18"/>
                <w:szCs w:val="18"/>
              </w:rPr>
            </w:pP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gjc0104</w:t>
            </w:r>
          </w:p>
        </w:tc>
        <w:tc>
          <w:tcPr>
            <w:tcW w:w="446"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大学生心理健康教育</w:t>
            </w:r>
          </w:p>
        </w:tc>
        <w:tc>
          <w:tcPr>
            <w:tcW w:w="43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36</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30</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6</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公共基础</w:t>
            </w:r>
          </w:p>
        </w:tc>
        <w:tc>
          <w:tcPr>
            <w:tcW w:w="453" w:type="pct"/>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考查</w:t>
            </w:r>
          </w:p>
        </w:tc>
      </w:tr>
      <w:tr>
        <w:tblPrEx>
          <w:tblCellMar>
            <w:top w:w="0" w:type="dxa"/>
            <w:left w:w="108" w:type="dxa"/>
            <w:bottom w:w="0" w:type="dxa"/>
            <w:right w:w="108" w:type="dxa"/>
          </w:tblCellMar>
        </w:tblPrEx>
        <w:trPr>
          <w:gridAfter w:val="1"/>
          <w:wAfter w:w="93" w:type="pct"/>
          <w:trHeight w:val="285" w:hRule="atLeast"/>
        </w:trPr>
        <w:tc>
          <w:tcPr>
            <w:tcW w:w="443" w:type="pct"/>
            <w:vMerge w:val="continue"/>
            <w:tcBorders>
              <w:top w:val="nil"/>
              <w:left w:val="single" w:color="auto" w:sz="8" w:space="0"/>
              <w:bottom w:val="single" w:color="000000" w:sz="8" w:space="0"/>
              <w:right w:val="single" w:color="auto" w:sz="4" w:space="0"/>
            </w:tcBorders>
            <w:vAlign w:val="center"/>
          </w:tcPr>
          <w:p>
            <w:pPr>
              <w:widowControl/>
              <w:jc w:val="left"/>
              <w:rPr>
                <w:rFonts w:ascii="宋体" w:hAnsi="宋体" w:eastAsia="宋体" w:cs="宋体"/>
                <w:color w:val="000000"/>
                <w:kern w:val="0"/>
                <w:sz w:val="18"/>
                <w:szCs w:val="18"/>
              </w:rPr>
            </w:pP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gjc0103</w:t>
            </w:r>
          </w:p>
        </w:tc>
        <w:tc>
          <w:tcPr>
            <w:tcW w:w="446"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大学体育与健康</w:t>
            </w:r>
          </w:p>
        </w:tc>
        <w:tc>
          <w:tcPr>
            <w:tcW w:w="43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val="en-US" w:eastAsia="zh-CN"/>
              </w:rPr>
              <w:t>3</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54</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val="en-US" w:eastAsia="zh-CN"/>
              </w:rPr>
              <w:t>8</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46</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公共基础</w:t>
            </w:r>
          </w:p>
        </w:tc>
        <w:tc>
          <w:tcPr>
            <w:tcW w:w="453" w:type="pct"/>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gridAfter w:val="1"/>
          <w:wAfter w:w="93" w:type="pct"/>
          <w:trHeight w:val="675" w:hRule="atLeast"/>
        </w:trPr>
        <w:tc>
          <w:tcPr>
            <w:tcW w:w="443" w:type="pct"/>
            <w:vMerge w:val="continue"/>
            <w:tcBorders>
              <w:top w:val="nil"/>
              <w:left w:val="single" w:color="auto" w:sz="8" w:space="0"/>
              <w:bottom w:val="single" w:color="000000" w:sz="8" w:space="0"/>
              <w:right w:val="single" w:color="auto" w:sz="4" w:space="0"/>
            </w:tcBorders>
            <w:vAlign w:val="center"/>
          </w:tcPr>
          <w:p>
            <w:pPr>
              <w:widowControl/>
              <w:jc w:val="left"/>
              <w:rPr>
                <w:rFonts w:ascii="宋体" w:hAnsi="宋体" w:eastAsia="宋体" w:cs="宋体"/>
                <w:color w:val="000000"/>
                <w:kern w:val="0"/>
                <w:sz w:val="18"/>
                <w:szCs w:val="18"/>
              </w:rPr>
            </w:pP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gjc0105</w:t>
            </w:r>
          </w:p>
        </w:tc>
        <w:tc>
          <w:tcPr>
            <w:tcW w:w="446" w:type="pct"/>
            <w:tcBorders>
              <w:top w:val="nil"/>
              <w:left w:val="nil"/>
              <w:bottom w:val="single" w:color="auto" w:sz="4" w:space="0"/>
              <w:right w:val="single" w:color="auto" w:sz="4" w:space="0"/>
            </w:tcBorders>
            <w:shd w:val="clear" w:color="000000" w:fill="FFFFFF"/>
            <w:vAlign w:val="center"/>
          </w:tcPr>
          <w:p>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思想道德</w:t>
            </w:r>
            <w:r>
              <w:rPr>
                <w:rFonts w:hint="eastAsia" w:ascii="宋体" w:hAnsi="宋体" w:eastAsia="宋体" w:cs="宋体"/>
                <w:color w:val="000000"/>
                <w:kern w:val="0"/>
                <w:sz w:val="18"/>
                <w:szCs w:val="18"/>
                <w:lang w:val="en-US" w:eastAsia="zh-CN"/>
              </w:rPr>
              <w:t>与法治</w:t>
            </w:r>
          </w:p>
        </w:tc>
        <w:tc>
          <w:tcPr>
            <w:tcW w:w="43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val="en-US" w:eastAsia="zh-CN"/>
              </w:rPr>
              <w:t>3</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48</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32</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16</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公共基础</w:t>
            </w:r>
          </w:p>
        </w:tc>
        <w:tc>
          <w:tcPr>
            <w:tcW w:w="453" w:type="pct"/>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gridAfter w:val="1"/>
          <w:wAfter w:w="93" w:type="pct"/>
          <w:trHeight w:val="285" w:hRule="atLeast"/>
        </w:trPr>
        <w:tc>
          <w:tcPr>
            <w:tcW w:w="443" w:type="pct"/>
            <w:vMerge w:val="continue"/>
            <w:tcBorders>
              <w:top w:val="nil"/>
              <w:left w:val="single" w:color="auto" w:sz="8" w:space="0"/>
              <w:bottom w:val="single" w:color="000000" w:sz="8" w:space="0"/>
              <w:right w:val="single" w:color="auto" w:sz="4" w:space="0"/>
            </w:tcBorders>
            <w:vAlign w:val="center"/>
          </w:tcPr>
          <w:p>
            <w:pPr>
              <w:widowControl/>
              <w:jc w:val="left"/>
              <w:rPr>
                <w:rFonts w:ascii="宋体" w:hAnsi="宋体" w:eastAsia="宋体" w:cs="宋体"/>
                <w:color w:val="000000"/>
                <w:kern w:val="0"/>
                <w:sz w:val="18"/>
                <w:szCs w:val="18"/>
              </w:rPr>
            </w:pP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gsk0205</w:t>
            </w:r>
          </w:p>
        </w:tc>
        <w:tc>
          <w:tcPr>
            <w:tcW w:w="446"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电工基础</w:t>
            </w:r>
          </w:p>
        </w:tc>
        <w:tc>
          <w:tcPr>
            <w:tcW w:w="43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72</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32</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40</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专业基础</w:t>
            </w:r>
          </w:p>
        </w:tc>
        <w:tc>
          <w:tcPr>
            <w:tcW w:w="453" w:type="pct"/>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gridAfter w:val="1"/>
          <w:wAfter w:w="93" w:type="pct"/>
          <w:trHeight w:val="285" w:hRule="atLeast"/>
        </w:trPr>
        <w:tc>
          <w:tcPr>
            <w:tcW w:w="443" w:type="pct"/>
            <w:vMerge w:val="continue"/>
            <w:tcBorders>
              <w:top w:val="nil"/>
              <w:left w:val="single" w:color="auto" w:sz="8" w:space="0"/>
              <w:bottom w:val="single" w:color="000000" w:sz="8" w:space="0"/>
              <w:right w:val="single" w:color="auto" w:sz="4" w:space="0"/>
            </w:tcBorders>
            <w:vAlign w:val="center"/>
          </w:tcPr>
          <w:p>
            <w:pPr>
              <w:widowControl/>
              <w:jc w:val="left"/>
              <w:rPr>
                <w:rFonts w:ascii="宋体" w:hAnsi="宋体" w:eastAsia="宋体" w:cs="宋体"/>
                <w:color w:val="000000"/>
                <w:kern w:val="0"/>
                <w:sz w:val="18"/>
                <w:szCs w:val="18"/>
              </w:rPr>
            </w:pP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wsk0201</w:t>
            </w:r>
          </w:p>
        </w:tc>
        <w:tc>
          <w:tcPr>
            <w:tcW w:w="446"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零部件测量</w:t>
            </w:r>
          </w:p>
        </w:tc>
        <w:tc>
          <w:tcPr>
            <w:tcW w:w="43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36</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16</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20</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专业基础</w:t>
            </w:r>
          </w:p>
        </w:tc>
        <w:tc>
          <w:tcPr>
            <w:tcW w:w="453" w:type="pct"/>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gridAfter w:val="1"/>
          <w:wAfter w:w="93" w:type="pct"/>
          <w:trHeight w:val="450" w:hRule="atLeast"/>
        </w:trPr>
        <w:tc>
          <w:tcPr>
            <w:tcW w:w="443" w:type="pct"/>
            <w:vMerge w:val="continue"/>
            <w:tcBorders>
              <w:top w:val="nil"/>
              <w:left w:val="single" w:color="auto" w:sz="8" w:space="0"/>
              <w:bottom w:val="single" w:color="000000" w:sz="8" w:space="0"/>
              <w:right w:val="single" w:color="auto" w:sz="4" w:space="0"/>
            </w:tcBorders>
            <w:vAlign w:val="center"/>
          </w:tcPr>
          <w:p>
            <w:pPr>
              <w:widowControl/>
              <w:jc w:val="left"/>
              <w:rPr>
                <w:rFonts w:ascii="宋体" w:hAnsi="宋体" w:eastAsia="宋体" w:cs="宋体"/>
                <w:color w:val="000000"/>
                <w:kern w:val="0"/>
                <w:sz w:val="18"/>
                <w:szCs w:val="18"/>
              </w:rPr>
            </w:pP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gsk0304</w:t>
            </w:r>
          </w:p>
        </w:tc>
        <w:tc>
          <w:tcPr>
            <w:tcW w:w="446"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数控车削编程与操作</w:t>
            </w:r>
          </w:p>
        </w:tc>
        <w:tc>
          <w:tcPr>
            <w:tcW w:w="43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72</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22</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50</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专业核心</w:t>
            </w:r>
          </w:p>
        </w:tc>
        <w:tc>
          <w:tcPr>
            <w:tcW w:w="453" w:type="pct"/>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gridAfter w:val="1"/>
          <w:wAfter w:w="93" w:type="pct"/>
          <w:trHeight w:val="450" w:hRule="atLeast"/>
        </w:trPr>
        <w:tc>
          <w:tcPr>
            <w:tcW w:w="443" w:type="pct"/>
            <w:vMerge w:val="continue"/>
            <w:tcBorders>
              <w:top w:val="nil"/>
              <w:left w:val="single" w:color="auto" w:sz="8" w:space="0"/>
              <w:bottom w:val="single" w:color="000000" w:sz="8" w:space="0"/>
              <w:right w:val="single" w:color="auto" w:sz="4" w:space="0"/>
            </w:tcBorders>
            <w:vAlign w:val="center"/>
          </w:tcPr>
          <w:p>
            <w:pPr>
              <w:widowControl/>
              <w:jc w:val="left"/>
              <w:rPr>
                <w:rFonts w:ascii="宋体" w:hAnsi="宋体" w:eastAsia="宋体" w:cs="宋体"/>
                <w:color w:val="000000"/>
                <w:kern w:val="0"/>
                <w:sz w:val="18"/>
                <w:szCs w:val="18"/>
              </w:rPr>
            </w:pP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zsk0304</w:t>
            </w:r>
          </w:p>
        </w:tc>
        <w:tc>
          <w:tcPr>
            <w:tcW w:w="446"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CAXA制造工程师</w:t>
            </w:r>
          </w:p>
        </w:tc>
        <w:tc>
          <w:tcPr>
            <w:tcW w:w="43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72</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20</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52</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专业核心</w:t>
            </w:r>
          </w:p>
        </w:tc>
        <w:tc>
          <w:tcPr>
            <w:tcW w:w="453" w:type="pct"/>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gridAfter w:val="1"/>
          <w:wAfter w:w="93" w:type="pct"/>
          <w:trHeight w:val="285" w:hRule="atLeast"/>
        </w:trPr>
        <w:tc>
          <w:tcPr>
            <w:tcW w:w="443" w:type="pct"/>
            <w:vMerge w:val="continue"/>
            <w:tcBorders>
              <w:top w:val="nil"/>
              <w:left w:val="single" w:color="auto" w:sz="8" w:space="0"/>
              <w:bottom w:val="single" w:color="000000" w:sz="8" w:space="0"/>
              <w:right w:val="single" w:color="auto" w:sz="4" w:space="0"/>
            </w:tcBorders>
            <w:vAlign w:val="center"/>
          </w:tcPr>
          <w:p>
            <w:pPr>
              <w:widowControl/>
              <w:jc w:val="left"/>
              <w:rPr>
                <w:rFonts w:ascii="宋体" w:hAnsi="宋体" w:eastAsia="宋体" w:cs="宋体"/>
                <w:color w:val="000000"/>
                <w:kern w:val="0"/>
                <w:sz w:val="18"/>
                <w:szCs w:val="18"/>
              </w:rPr>
            </w:pPr>
          </w:p>
        </w:tc>
        <w:tc>
          <w:tcPr>
            <w:tcW w:w="454" w:type="pct"/>
            <w:tcBorders>
              <w:top w:val="nil"/>
              <w:left w:val="nil"/>
              <w:bottom w:val="single" w:color="auto" w:sz="4" w:space="0"/>
              <w:right w:val="single" w:color="auto" w:sz="4" w:space="0"/>
            </w:tcBorders>
            <w:shd w:val="clear" w:color="000000" w:fill="FFFFFF"/>
            <w:noWrap/>
            <w:vAlign w:val="center"/>
          </w:tcPr>
          <w:p>
            <w:pPr>
              <w:widowControl/>
              <w:jc w:val="center"/>
              <w:rPr>
                <w:rFonts w:hint="eastAsia" w:ascii="宋体" w:hAnsi="宋体" w:eastAsia="宋体" w:cs="宋体"/>
                <w:color w:val="000000"/>
                <w:kern w:val="0"/>
                <w:sz w:val="24"/>
              </w:rPr>
            </w:pPr>
            <w:r>
              <w:rPr>
                <w:rFonts w:hint="eastAsia" w:ascii="宋体" w:hAnsi="宋体" w:eastAsia="宋体" w:cs="宋体"/>
                <w:color w:val="000000"/>
                <w:kern w:val="0"/>
                <w:sz w:val="24"/>
              </w:rPr>
              <w:t>　</w:t>
            </w:r>
          </w:p>
        </w:tc>
        <w:tc>
          <w:tcPr>
            <w:tcW w:w="446"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钳工实训</w:t>
            </w:r>
          </w:p>
        </w:tc>
        <w:tc>
          <w:tcPr>
            <w:tcW w:w="43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56</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16</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40</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w:t>
            </w: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专业实训</w:t>
            </w:r>
          </w:p>
        </w:tc>
        <w:tc>
          <w:tcPr>
            <w:tcW w:w="453" w:type="pct"/>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考查</w:t>
            </w:r>
          </w:p>
        </w:tc>
      </w:tr>
      <w:tr>
        <w:tblPrEx>
          <w:tblCellMar>
            <w:top w:w="0" w:type="dxa"/>
            <w:left w:w="108" w:type="dxa"/>
            <w:bottom w:w="0" w:type="dxa"/>
            <w:right w:w="108" w:type="dxa"/>
          </w:tblCellMar>
        </w:tblPrEx>
        <w:trPr>
          <w:gridAfter w:val="1"/>
          <w:wAfter w:w="93" w:type="pct"/>
          <w:trHeight w:val="300" w:hRule="atLeast"/>
        </w:trPr>
        <w:tc>
          <w:tcPr>
            <w:tcW w:w="443" w:type="pct"/>
            <w:vMerge w:val="continue"/>
            <w:tcBorders>
              <w:top w:val="nil"/>
              <w:left w:val="single" w:color="auto" w:sz="8" w:space="0"/>
              <w:bottom w:val="single" w:color="000000" w:sz="8" w:space="0"/>
              <w:right w:val="single" w:color="auto" w:sz="4" w:space="0"/>
            </w:tcBorders>
            <w:vAlign w:val="center"/>
          </w:tcPr>
          <w:p>
            <w:pPr>
              <w:widowControl/>
              <w:jc w:val="left"/>
              <w:rPr>
                <w:rFonts w:ascii="宋体" w:hAnsi="宋体" w:eastAsia="宋体" w:cs="宋体"/>
                <w:color w:val="000000"/>
                <w:kern w:val="0"/>
                <w:sz w:val="18"/>
                <w:szCs w:val="18"/>
              </w:rPr>
            </w:pPr>
          </w:p>
        </w:tc>
        <w:tc>
          <w:tcPr>
            <w:tcW w:w="454" w:type="pct"/>
            <w:tcBorders>
              <w:top w:val="nil"/>
              <w:left w:val="nil"/>
              <w:bottom w:val="single" w:color="auto" w:sz="8"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合计</w:t>
            </w:r>
          </w:p>
        </w:tc>
        <w:tc>
          <w:tcPr>
            <w:tcW w:w="446" w:type="pct"/>
            <w:tcBorders>
              <w:top w:val="nil"/>
              <w:left w:val="nil"/>
              <w:bottom w:val="single" w:color="auto" w:sz="8"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431" w:type="pct"/>
            <w:tcBorders>
              <w:top w:val="nil"/>
              <w:left w:val="nil"/>
              <w:bottom w:val="single" w:color="auto" w:sz="8"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453" w:type="pct"/>
            <w:tcBorders>
              <w:top w:val="nil"/>
              <w:left w:val="nil"/>
              <w:bottom w:val="single" w:color="auto" w:sz="8"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28</w:t>
            </w:r>
          </w:p>
        </w:tc>
        <w:tc>
          <w:tcPr>
            <w:tcW w:w="434" w:type="pct"/>
            <w:tcBorders>
              <w:top w:val="nil"/>
              <w:left w:val="nil"/>
              <w:bottom w:val="single" w:color="auto" w:sz="8"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504</w:t>
            </w:r>
          </w:p>
        </w:tc>
        <w:tc>
          <w:tcPr>
            <w:tcW w:w="434" w:type="pct"/>
            <w:tcBorders>
              <w:top w:val="nil"/>
              <w:left w:val="nil"/>
              <w:bottom w:val="single" w:color="auto" w:sz="8"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234</w:t>
            </w:r>
          </w:p>
        </w:tc>
        <w:tc>
          <w:tcPr>
            <w:tcW w:w="453" w:type="pct"/>
            <w:tcBorders>
              <w:top w:val="nil"/>
              <w:left w:val="nil"/>
              <w:bottom w:val="single" w:color="auto" w:sz="8"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270</w:t>
            </w:r>
          </w:p>
        </w:tc>
        <w:tc>
          <w:tcPr>
            <w:tcW w:w="453" w:type="pct"/>
            <w:tcBorders>
              <w:top w:val="nil"/>
              <w:left w:val="nil"/>
              <w:bottom w:val="single" w:color="auto" w:sz="8"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28</w:t>
            </w:r>
          </w:p>
        </w:tc>
        <w:tc>
          <w:tcPr>
            <w:tcW w:w="454" w:type="pct"/>
            <w:tcBorders>
              <w:top w:val="nil"/>
              <w:left w:val="nil"/>
              <w:bottom w:val="single" w:color="auto" w:sz="8" w:space="0"/>
              <w:right w:val="single" w:color="auto" w:sz="4" w:space="0"/>
            </w:tcBorders>
            <w:shd w:val="clear" w:color="000000" w:fill="FFFFFF"/>
            <w:vAlign w:val="center"/>
          </w:tcPr>
          <w:p>
            <w:pPr>
              <w:widowControl/>
              <w:jc w:val="center"/>
              <w:rPr>
                <w:rFonts w:hint="eastAsia" w:ascii="Times New Roman" w:hAnsi="Times New Roman" w:eastAsia="等线" w:cs="Times New Roman"/>
                <w:color w:val="000000"/>
                <w:kern w:val="0"/>
                <w:sz w:val="18"/>
                <w:szCs w:val="18"/>
              </w:rPr>
            </w:pPr>
            <w:r>
              <w:rPr>
                <w:rFonts w:ascii="Times New Roman" w:hAnsi="Times New Roman" w:eastAsia="等线" w:cs="Times New Roman"/>
                <w:color w:val="000000"/>
                <w:kern w:val="0"/>
                <w:sz w:val="18"/>
                <w:szCs w:val="18"/>
              </w:rPr>
              <w:t>　</w:t>
            </w:r>
          </w:p>
        </w:tc>
        <w:tc>
          <w:tcPr>
            <w:tcW w:w="453" w:type="pct"/>
            <w:tcBorders>
              <w:top w:val="nil"/>
              <w:left w:val="nil"/>
              <w:bottom w:val="single" w:color="auto" w:sz="8" w:space="0"/>
              <w:right w:val="single" w:color="auto" w:sz="8" w:space="0"/>
            </w:tcBorders>
            <w:shd w:val="clear" w:color="000000" w:fill="FFFFFF"/>
            <w:vAlign w:val="center"/>
          </w:tcPr>
          <w:p>
            <w:pPr>
              <w:widowControl/>
              <w:jc w:val="center"/>
              <w:rPr>
                <w:rFonts w:ascii="Times New Roman" w:hAnsi="Times New Roman" w:eastAsia="等线" w:cs="Times New Roman"/>
                <w:color w:val="000000"/>
                <w:kern w:val="0"/>
                <w:sz w:val="18"/>
                <w:szCs w:val="18"/>
              </w:rPr>
            </w:pPr>
            <w:r>
              <w:rPr>
                <w:rFonts w:ascii="Times New Roman" w:hAnsi="Times New Roman" w:eastAsia="等线" w:cs="Times New Roman"/>
                <w:color w:val="000000"/>
                <w:kern w:val="0"/>
                <w:sz w:val="18"/>
                <w:szCs w:val="18"/>
              </w:rPr>
              <w:t>　</w:t>
            </w:r>
          </w:p>
        </w:tc>
      </w:tr>
      <w:tr>
        <w:tblPrEx>
          <w:tblCellMar>
            <w:top w:w="0" w:type="dxa"/>
            <w:left w:w="108" w:type="dxa"/>
            <w:bottom w:w="0" w:type="dxa"/>
            <w:right w:w="108" w:type="dxa"/>
          </w:tblCellMar>
        </w:tblPrEx>
        <w:trPr>
          <w:gridAfter w:val="1"/>
          <w:wAfter w:w="93" w:type="pct"/>
          <w:trHeight w:val="450" w:hRule="atLeast"/>
        </w:trPr>
        <w:tc>
          <w:tcPr>
            <w:tcW w:w="443" w:type="pct"/>
            <w:vMerge w:val="restart"/>
            <w:tcBorders>
              <w:top w:val="nil"/>
              <w:left w:val="single" w:color="auto" w:sz="8" w:space="0"/>
              <w:bottom w:val="single" w:color="000000" w:sz="8" w:space="0"/>
              <w:right w:val="single" w:color="auto" w:sz="4" w:space="0"/>
            </w:tcBorders>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第四学期（18+2周）</w:t>
            </w: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zjc0105</w:t>
            </w:r>
          </w:p>
        </w:tc>
        <w:tc>
          <w:tcPr>
            <w:tcW w:w="446"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语文</w:t>
            </w:r>
          </w:p>
        </w:tc>
        <w:tc>
          <w:tcPr>
            <w:tcW w:w="431" w:type="pct"/>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必修</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36</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32</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公共基础</w:t>
            </w:r>
          </w:p>
        </w:tc>
        <w:tc>
          <w:tcPr>
            <w:tcW w:w="453" w:type="pct"/>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gridAfter w:val="1"/>
          <w:wAfter w:w="93" w:type="pct"/>
          <w:trHeight w:val="285" w:hRule="atLeast"/>
        </w:trPr>
        <w:tc>
          <w:tcPr>
            <w:tcW w:w="443" w:type="pct"/>
            <w:vMerge w:val="continue"/>
            <w:tcBorders>
              <w:top w:val="nil"/>
              <w:left w:val="single" w:color="auto" w:sz="8" w:space="0"/>
              <w:bottom w:val="single" w:color="000000" w:sz="8" w:space="0"/>
              <w:right w:val="single" w:color="auto" w:sz="4" w:space="0"/>
            </w:tcBorders>
            <w:vAlign w:val="center"/>
          </w:tcPr>
          <w:p>
            <w:pPr>
              <w:widowControl/>
              <w:jc w:val="left"/>
              <w:rPr>
                <w:rFonts w:ascii="宋体" w:hAnsi="宋体" w:eastAsia="宋体" w:cs="宋体"/>
                <w:color w:val="000000"/>
                <w:kern w:val="0"/>
                <w:sz w:val="18"/>
                <w:szCs w:val="18"/>
              </w:rPr>
            </w:pP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zjc0106</w:t>
            </w:r>
          </w:p>
        </w:tc>
        <w:tc>
          <w:tcPr>
            <w:tcW w:w="446"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数学</w:t>
            </w:r>
          </w:p>
        </w:tc>
        <w:tc>
          <w:tcPr>
            <w:tcW w:w="43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36</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30</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6</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公共基础</w:t>
            </w:r>
          </w:p>
        </w:tc>
        <w:tc>
          <w:tcPr>
            <w:tcW w:w="453" w:type="pct"/>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gridAfter w:val="1"/>
          <w:wAfter w:w="93" w:type="pct"/>
          <w:trHeight w:val="285" w:hRule="atLeast"/>
        </w:trPr>
        <w:tc>
          <w:tcPr>
            <w:tcW w:w="443" w:type="pct"/>
            <w:vMerge w:val="continue"/>
            <w:tcBorders>
              <w:top w:val="nil"/>
              <w:left w:val="single" w:color="auto" w:sz="8" w:space="0"/>
              <w:bottom w:val="single" w:color="000000" w:sz="8" w:space="0"/>
              <w:right w:val="single" w:color="auto" w:sz="4" w:space="0"/>
            </w:tcBorders>
            <w:vAlign w:val="center"/>
          </w:tcPr>
          <w:p>
            <w:pPr>
              <w:widowControl/>
              <w:jc w:val="left"/>
              <w:rPr>
                <w:rFonts w:ascii="宋体" w:hAnsi="宋体" w:eastAsia="宋体" w:cs="宋体"/>
                <w:color w:val="000000"/>
                <w:kern w:val="0"/>
                <w:sz w:val="18"/>
                <w:szCs w:val="18"/>
              </w:rPr>
            </w:pP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zjc0107</w:t>
            </w:r>
          </w:p>
        </w:tc>
        <w:tc>
          <w:tcPr>
            <w:tcW w:w="446"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英语</w:t>
            </w:r>
          </w:p>
        </w:tc>
        <w:tc>
          <w:tcPr>
            <w:tcW w:w="43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36</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30</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6</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公共基础</w:t>
            </w:r>
          </w:p>
        </w:tc>
        <w:tc>
          <w:tcPr>
            <w:tcW w:w="453" w:type="pct"/>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gridAfter w:val="1"/>
          <w:wAfter w:w="93" w:type="pct"/>
          <w:trHeight w:val="285" w:hRule="atLeast"/>
        </w:trPr>
        <w:tc>
          <w:tcPr>
            <w:tcW w:w="443" w:type="pct"/>
            <w:vMerge w:val="continue"/>
            <w:tcBorders>
              <w:top w:val="nil"/>
              <w:left w:val="single" w:color="auto" w:sz="8" w:space="0"/>
              <w:bottom w:val="single" w:color="000000" w:sz="8" w:space="0"/>
              <w:right w:val="single" w:color="auto" w:sz="4" w:space="0"/>
            </w:tcBorders>
            <w:vAlign w:val="center"/>
          </w:tcPr>
          <w:p>
            <w:pPr>
              <w:widowControl/>
              <w:jc w:val="left"/>
              <w:rPr>
                <w:rFonts w:ascii="宋体" w:hAnsi="宋体" w:eastAsia="宋体" w:cs="宋体"/>
                <w:color w:val="000000"/>
                <w:kern w:val="0"/>
                <w:sz w:val="18"/>
                <w:szCs w:val="18"/>
              </w:rPr>
            </w:pP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gjc0103</w:t>
            </w:r>
          </w:p>
        </w:tc>
        <w:tc>
          <w:tcPr>
            <w:tcW w:w="446"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大学体育与健康</w:t>
            </w:r>
          </w:p>
        </w:tc>
        <w:tc>
          <w:tcPr>
            <w:tcW w:w="43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val="en-US" w:eastAsia="zh-CN"/>
              </w:rPr>
              <w:t>3</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54</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val="en-US" w:eastAsia="zh-CN"/>
              </w:rPr>
              <w:t>8</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46</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公共基础</w:t>
            </w:r>
          </w:p>
        </w:tc>
        <w:tc>
          <w:tcPr>
            <w:tcW w:w="453" w:type="pct"/>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gridAfter w:val="1"/>
          <w:wAfter w:w="93" w:type="pct"/>
          <w:trHeight w:val="450" w:hRule="atLeast"/>
        </w:trPr>
        <w:tc>
          <w:tcPr>
            <w:tcW w:w="443" w:type="pct"/>
            <w:vMerge w:val="continue"/>
            <w:tcBorders>
              <w:top w:val="nil"/>
              <w:left w:val="single" w:color="auto" w:sz="8" w:space="0"/>
              <w:bottom w:val="single" w:color="000000" w:sz="8" w:space="0"/>
              <w:right w:val="single" w:color="auto" w:sz="4" w:space="0"/>
            </w:tcBorders>
            <w:vAlign w:val="center"/>
          </w:tcPr>
          <w:p>
            <w:pPr>
              <w:widowControl/>
              <w:jc w:val="left"/>
              <w:rPr>
                <w:rFonts w:ascii="宋体" w:hAnsi="宋体" w:eastAsia="宋体" w:cs="宋体"/>
                <w:color w:val="000000"/>
                <w:kern w:val="0"/>
                <w:sz w:val="18"/>
                <w:szCs w:val="18"/>
              </w:rPr>
            </w:pP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gjc0114</w:t>
            </w:r>
          </w:p>
        </w:tc>
        <w:tc>
          <w:tcPr>
            <w:tcW w:w="446"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eastAsia="zh-CN"/>
              </w:rPr>
              <w:t>中华优秀传统文化</w:t>
            </w:r>
          </w:p>
        </w:tc>
        <w:tc>
          <w:tcPr>
            <w:tcW w:w="43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val="en-US" w:eastAsia="zh-CN"/>
              </w:rPr>
              <w:t>1</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16</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16</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val="en-US" w:eastAsia="zh-CN"/>
              </w:rPr>
              <w:t>0</w:t>
            </w:r>
            <w:bookmarkStart w:id="0" w:name="_GoBack"/>
            <w:bookmarkEnd w:id="0"/>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公共基础</w:t>
            </w:r>
          </w:p>
        </w:tc>
        <w:tc>
          <w:tcPr>
            <w:tcW w:w="453" w:type="pct"/>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考查</w:t>
            </w:r>
          </w:p>
        </w:tc>
      </w:tr>
      <w:tr>
        <w:tblPrEx>
          <w:tblCellMar>
            <w:top w:w="0" w:type="dxa"/>
            <w:left w:w="108" w:type="dxa"/>
            <w:bottom w:w="0" w:type="dxa"/>
            <w:right w:w="108" w:type="dxa"/>
          </w:tblCellMar>
        </w:tblPrEx>
        <w:trPr>
          <w:gridAfter w:val="1"/>
          <w:wAfter w:w="93" w:type="pct"/>
          <w:trHeight w:val="450" w:hRule="atLeast"/>
        </w:trPr>
        <w:tc>
          <w:tcPr>
            <w:tcW w:w="443" w:type="pct"/>
            <w:vMerge w:val="continue"/>
            <w:tcBorders>
              <w:top w:val="nil"/>
              <w:left w:val="single" w:color="auto" w:sz="8" w:space="0"/>
              <w:bottom w:val="single" w:color="000000" w:sz="8" w:space="0"/>
              <w:right w:val="single" w:color="auto" w:sz="4" w:space="0"/>
            </w:tcBorders>
            <w:vAlign w:val="center"/>
          </w:tcPr>
          <w:p>
            <w:pPr>
              <w:widowControl/>
              <w:jc w:val="left"/>
              <w:rPr>
                <w:rFonts w:ascii="宋体" w:hAnsi="宋体" w:eastAsia="宋体" w:cs="宋体"/>
                <w:color w:val="000000"/>
                <w:kern w:val="0"/>
                <w:sz w:val="18"/>
                <w:szCs w:val="18"/>
              </w:rPr>
            </w:pP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zsk0304</w:t>
            </w:r>
          </w:p>
        </w:tc>
        <w:tc>
          <w:tcPr>
            <w:tcW w:w="446"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CAXA制造工程师</w:t>
            </w:r>
          </w:p>
        </w:tc>
        <w:tc>
          <w:tcPr>
            <w:tcW w:w="43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72</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32</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40</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专业核心</w:t>
            </w:r>
          </w:p>
        </w:tc>
        <w:tc>
          <w:tcPr>
            <w:tcW w:w="453" w:type="pct"/>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gridAfter w:val="1"/>
          <w:wAfter w:w="93" w:type="pct"/>
          <w:trHeight w:val="285" w:hRule="atLeast"/>
        </w:trPr>
        <w:tc>
          <w:tcPr>
            <w:tcW w:w="443" w:type="pct"/>
            <w:vMerge w:val="continue"/>
            <w:tcBorders>
              <w:top w:val="nil"/>
              <w:left w:val="single" w:color="auto" w:sz="8" w:space="0"/>
              <w:bottom w:val="single" w:color="000000" w:sz="8" w:space="0"/>
              <w:right w:val="single" w:color="auto" w:sz="4" w:space="0"/>
            </w:tcBorders>
            <w:vAlign w:val="center"/>
          </w:tcPr>
          <w:p>
            <w:pPr>
              <w:widowControl/>
              <w:jc w:val="left"/>
              <w:rPr>
                <w:rFonts w:ascii="宋体" w:hAnsi="宋体" w:eastAsia="宋体" w:cs="宋体"/>
                <w:color w:val="000000"/>
                <w:kern w:val="0"/>
                <w:sz w:val="18"/>
                <w:szCs w:val="18"/>
              </w:rPr>
            </w:pP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gsk0207</w:t>
            </w:r>
          </w:p>
        </w:tc>
        <w:tc>
          <w:tcPr>
            <w:tcW w:w="446"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液压与气动</w:t>
            </w:r>
          </w:p>
        </w:tc>
        <w:tc>
          <w:tcPr>
            <w:tcW w:w="43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72</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42</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30</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专业基础</w:t>
            </w:r>
          </w:p>
        </w:tc>
        <w:tc>
          <w:tcPr>
            <w:tcW w:w="453" w:type="pct"/>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gridAfter w:val="1"/>
          <w:wAfter w:w="93" w:type="pct"/>
          <w:trHeight w:val="450" w:hRule="atLeast"/>
        </w:trPr>
        <w:tc>
          <w:tcPr>
            <w:tcW w:w="443" w:type="pct"/>
            <w:vMerge w:val="continue"/>
            <w:tcBorders>
              <w:top w:val="nil"/>
              <w:left w:val="single" w:color="auto" w:sz="8" w:space="0"/>
              <w:bottom w:val="single" w:color="000000" w:sz="8" w:space="0"/>
              <w:right w:val="single" w:color="auto" w:sz="4" w:space="0"/>
            </w:tcBorders>
            <w:vAlign w:val="center"/>
          </w:tcPr>
          <w:p>
            <w:pPr>
              <w:widowControl/>
              <w:jc w:val="left"/>
              <w:rPr>
                <w:rFonts w:ascii="宋体" w:hAnsi="宋体" w:eastAsia="宋体" w:cs="宋体"/>
                <w:color w:val="000000"/>
                <w:kern w:val="0"/>
                <w:sz w:val="18"/>
                <w:szCs w:val="18"/>
              </w:rPr>
            </w:pP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gsk0306</w:t>
            </w:r>
          </w:p>
        </w:tc>
        <w:tc>
          <w:tcPr>
            <w:tcW w:w="446"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数控铣削编程与操作</w:t>
            </w:r>
          </w:p>
        </w:tc>
        <w:tc>
          <w:tcPr>
            <w:tcW w:w="43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6</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108</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58</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50</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6</w:t>
            </w: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专业核心</w:t>
            </w:r>
          </w:p>
        </w:tc>
        <w:tc>
          <w:tcPr>
            <w:tcW w:w="453" w:type="pct"/>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gridAfter w:val="1"/>
          <w:wAfter w:w="93" w:type="pct"/>
          <w:trHeight w:val="450" w:hRule="atLeast"/>
        </w:trPr>
        <w:tc>
          <w:tcPr>
            <w:tcW w:w="443" w:type="pct"/>
            <w:vMerge w:val="continue"/>
            <w:tcBorders>
              <w:top w:val="nil"/>
              <w:left w:val="single" w:color="auto" w:sz="8" w:space="0"/>
              <w:bottom w:val="single" w:color="000000" w:sz="8" w:space="0"/>
              <w:right w:val="single" w:color="auto" w:sz="4" w:space="0"/>
            </w:tcBorders>
            <w:vAlign w:val="center"/>
          </w:tcPr>
          <w:p>
            <w:pPr>
              <w:widowControl/>
              <w:jc w:val="left"/>
              <w:rPr>
                <w:rFonts w:ascii="宋体" w:hAnsi="宋体" w:eastAsia="宋体" w:cs="宋体"/>
                <w:color w:val="000000"/>
                <w:kern w:val="0"/>
                <w:sz w:val="18"/>
                <w:szCs w:val="18"/>
              </w:rPr>
            </w:pP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gsk0203</w:t>
            </w:r>
          </w:p>
        </w:tc>
        <w:tc>
          <w:tcPr>
            <w:tcW w:w="446"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机械设计基础</w:t>
            </w:r>
          </w:p>
        </w:tc>
        <w:tc>
          <w:tcPr>
            <w:tcW w:w="43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72</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50</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22</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专业基础</w:t>
            </w:r>
          </w:p>
        </w:tc>
        <w:tc>
          <w:tcPr>
            <w:tcW w:w="453" w:type="pct"/>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gridAfter w:val="1"/>
          <w:wAfter w:w="93" w:type="pct"/>
          <w:trHeight w:val="450" w:hRule="atLeast"/>
        </w:trPr>
        <w:tc>
          <w:tcPr>
            <w:tcW w:w="443" w:type="pct"/>
            <w:vMerge w:val="continue"/>
            <w:tcBorders>
              <w:top w:val="nil"/>
              <w:left w:val="single" w:color="auto" w:sz="8" w:space="0"/>
              <w:bottom w:val="single" w:color="000000" w:sz="8" w:space="0"/>
              <w:right w:val="single" w:color="auto" w:sz="4" w:space="0"/>
            </w:tcBorders>
            <w:vAlign w:val="center"/>
          </w:tcPr>
          <w:p>
            <w:pPr>
              <w:widowControl/>
              <w:jc w:val="left"/>
              <w:rPr>
                <w:rFonts w:ascii="宋体" w:hAnsi="宋体" w:eastAsia="宋体" w:cs="宋体"/>
                <w:color w:val="000000"/>
                <w:kern w:val="0"/>
                <w:sz w:val="18"/>
                <w:szCs w:val="18"/>
              </w:rPr>
            </w:pP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446"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数控加工与编程</w:t>
            </w:r>
          </w:p>
        </w:tc>
        <w:tc>
          <w:tcPr>
            <w:tcW w:w="43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56</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16</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40</w:t>
            </w:r>
          </w:p>
        </w:tc>
        <w:tc>
          <w:tcPr>
            <w:tcW w:w="453" w:type="pct"/>
            <w:tcBorders>
              <w:top w:val="nil"/>
              <w:left w:val="nil"/>
              <w:bottom w:val="nil"/>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w:t>
            </w:r>
          </w:p>
        </w:tc>
        <w:tc>
          <w:tcPr>
            <w:tcW w:w="454" w:type="pct"/>
            <w:tcBorders>
              <w:top w:val="nil"/>
              <w:left w:val="nil"/>
              <w:bottom w:val="nil"/>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专业实训</w:t>
            </w:r>
          </w:p>
        </w:tc>
        <w:tc>
          <w:tcPr>
            <w:tcW w:w="453" w:type="pct"/>
            <w:tcBorders>
              <w:top w:val="nil"/>
              <w:left w:val="nil"/>
              <w:bottom w:val="nil"/>
              <w:right w:val="single" w:color="auto" w:sz="8"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考查</w:t>
            </w:r>
          </w:p>
        </w:tc>
      </w:tr>
      <w:tr>
        <w:tblPrEx>
          <w:tblCellMar>
            <w:top w:w="0" w:type="dxa"/>
            <w:left w:w="108" w:type="dxa"/>
            <w:bottom w:w="0" w:type="dxa"/>
            <w:right w:w="108" w:type="dxa"/>
          </w:tblCellMar>
        </w:tblPrEx>
        <w:trPr>
          <w:gridAfter w:val="1"/>
          <w:wAfter w:w="93" w:type="pct"/>
          <w:trHeight w:val="300" w:hRule="atLeast"/>
        </w:trPr>
        <w:tc>
          <w:tcPr>
            <w:tcW w:w="443" w:type="pct"/>
            <w:vMerge w:val="continue"/>
            <w:tcBorders>
              <w:top w:val="nil"/>
              <w:left w:val="single" w:color="auto" w:sz="8" w:space="0"/>
              <w:bottom w:val="single" w:color="000000" w:sz="8" w:space="0"/>
              <w:right w:val="single" w:color="auto" w:sz="4" w:space="0"/>
            </w:tcBorders>
            <w:vAlign w:val="center"/>
          </w:tcPr>
          <w:p>
            <w:pPr>
              <w:widowControl/>
              <w:jc w:val="left"/>
              <w:rPr>
                <w:rFonts w:ascii="宋体" w:hAnsi="宋体" w:eastAsia="宋体" w:cs="宋体"/>
                <w:color w:val="000000"/>
                <w:kern w:val="0"/>
                <w:sz w:val="18"/>
                <w:szCs w:val="18"/>
              </w:rPr>
            </w:pPr>
          </w:p>
        </w:tc>
        <w:tc>
          <w:tcPr>
            <w:tcW w:w="454" w:type="pct"/>
            <w:tcBorders>
              <w:top w:val="nil"/>
              <w:left w:val="nil"/>
              <w:bottom w:val="single" w:color="auto" w:sz="8"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合计</w:t>
            </w:r>
          </w:p>
        </w:tc>
        <w:tc>
          <w:tcPr>
            <w:tcW w:w="446" w:type="pct"/>
            <w:tcBorders>
              <w:top w:val="nil"/>
              <w:left w:val="nil"/>
              <w:bottom w:val="single" w:color="auto" w:sz="8"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431" w:type="pct"/>
            <w:tcBorders>
              <w:top w:val="nil"/>
              <w:left w:val="nil"/>
              <w:bottom w:val="single" w:color="auto" w:sz="8"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453" w:type="pct"/>
            <w:tcBorders>
              <w:top w:val="nil"/>
              <w:left w:val="nil"/>
              <w:bottom w:val="single" w:color="auto" w:sz="8"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30</w:t>
            </w:r>
          </w:p>
        </w:tc>
        <w:tc>
          <w:tcPr>
            <w:tcW w:w="434" w:type="pct"/>
            <w:tcBorders>
              <w:top w:val="nil"/>
              <w:left w:val="nil"/>
              <w:bottom w:val="single" w:color="auto" w:sz="8"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560</w:t>
            </w:r>
          </w:p>
        </w:tc>
        <w:tc>
          <w:tcPr>
            <w:tcW w:w="434" w:type="pct"/>
            <w:tcBorders>
              <w:top w:val="nil"/>
              <w:left w:val="nil"/>
              <w:bottom w:val="single" w:color="auto" w:sz="8"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336</w:t>
            </w:r>
          </w:p>
        </w:tc>
        <w:tc>
          <w:tcPr>
            <w:tcW w:w="453" w:type="pct"/>
            <w:tcBorders>
              <w:top w:val="nil"/>
              <w:left w:val="nil"/>
              <w:bottom w:val="single" w:color="auto" w:sz="8"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224</w:t>
            </w:r>
          </w:p>
        </w:tc>
        <w:tc>
          <w:tcPr>
            <w:tcW w:w="453" w:type="pct"/>
            <w:tcBorders>
              <w:top w:val="single" w:color="auto" w:sz="4" w:space="0"/>
              <w:left w:val="nil"/>
              <w:bottom w:val="single" w:color="auto" w:sz="8"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28</w:t>
            </w:r>
          </w:p>
        </w:tc>
        <w:tc>
          <w:tcPr>
            <w:tcW w:w="454" w:type="pct"/>
            <w:tcBorders>
              <w:top w:val="single" w:color="auto" w:sz="4" w:space="0"/>
              <w:left w:val="nil"/>
              <w:bottom w:val="single" w:color="auto" w:sz="8" w:space="0"/>
              <w:right w:val="single" w:color="auto" w:sz="4" w:space="0"/>
            </w:tcBorders>
            <w:shd w:val="clear" w:color="000000" w:fill="FFFFFF"/>
            <w:vAlign w:val="center"/>
          </w:tcPr>
          <w:p>
            <w:pPr>
              <w:widowControl/>
              <w:jc w:val="center"/>
              <w:rPr>
                <w:rFonts w:hint="eastAsia" w:ascii="Times New Roman" w:hAnsi="Times New Roman" w:eastAsia="等线" w:cs="Times New Roman"/>
                <w:color w:val="000000"/>
                <w:kern w:val="0"/>
                <w:sz w:val="18"/>
                <w:szCs w:val="18"/>
              </w:rPr>
            </w:pPr>
            <w:r>
              <w:rPr>
                <w:rFonts w:ascii="Times New Roman" w:hAnsi="Times New Roman" w:eastAsia="等线" w:cs="Times New Roman"/>
                <w:color w:val="000000"/>
                <w:kern w:val="0"/>
                <w:sz w:val="18"/>
                <w:szCs w:val="18"/>
              </w:rPr>
              <w:t>　</w:t>
            </w:r>
          </w:p>
        </w:tc>
        <w:tc>
          <w:tcPr>
            <w:tcW w:w="453" w:type="pct"/>
            <w:tcBorders>
              <w:top w:val="single" w:color="auto" w:sz="4" w:space="0"/>
              <w:left w:val="nil"/>
              <w:bottom w:val="single" w:color="auto" w:sz="8" w:space="0"/>
              <w:right w:val="single" w:color="auto" w:sz="8" w:space="0"/>
            </w:tcBorders>
            <w:shd w:val="clear" w:color="000000" w:fill="FFFFFF"/>
            <w:vAlign w:val="center"/>
          </w:tcPr>
          <w:p>
            <w:pPr>
              <w:widowControl/>
              <w:jc w:val="center"/>
              <w:rPr>
                <w:rFonts w:ascii="Times New Roman" w:hAnsi="Times New Roman" w:eastAsia="等线" w:cs="Times New Roman"/>
                <w:color w:val="000000"/>
                <w:kern w:val="0"/>
                <w:sz w:val="18"/>
                <w:szCs w:val="18"/>
              </w:rPr>
            </w:pPr>
            <w:r>
              <w:rPr>
                <w:rFonts w:ascii="Times New Roman" w:hAnsi="Times New Roman" w:eastAsia="等线" w:cs="Times New Roman"/>
                <w:color w:val="000000"/>
                <w:kern w:val="0"/>
                <w:sz w:val="18"/>
                <w:szCs w:val="18"/>
              </w:rPr>
              <w:t>　</w:t>
            </w:r>
          </w:p>
        </w:tc>
      </w:tr>
      <w:tr>
        <w:tblPrEx>
          <w:tblCellMar>
            <w:top w:w="0" w:type="dxa"/>
            <w:left w:w="108" w:type="dxa"/>
            <w:bottom w:w="0" w:type="dxa"/>
            <w:right w:w="108" w:type="dxa"/>
          </w:tblCellMar>
        </w:tblPrEx>
        <w:trPr>
          <w:gridAfter w:val="1"/>
          <w:wAfter w:w="93" w:type="pct"/>
          <w:trHeight w:val="465" w:hRule="atLeast"/>
        </w:trPr>
        <w:tc>
          <w:tcPr>
            <w:tcW w:w="443" w:type="pct"/>
            <w:tcBorders>
              <w:top w:val="nil"/>
              <w:left w:val="single" w:color="auto" w:sz="8" w:space="0"/>
              <w:bottom w:val="single" w:color="auto" w:sz="8" w:space="0"/>
              <w:right w:val="nil"/>
            </w:tcBorders>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第五学期</w:t>
            </w:r>
            <w:r>
              <w:rPr>
                <w:rFonts w:hint="eastAsia" w:ascii="宋体" w:hAnsi="宋体" w:eastAsia="宋体" w:cs="宋体"/>
                <w:color w:val="000000"/>
                <w:kern w:val="0"/>
                <w:sz w:val="18"/>
                <w:szCs w:val="18"/>
                <w:lang w:eastAsia="zh-CN"/>
              </w:rPr>
              <w:t>（</w:t>
            </w:r>
            <w:r>
              <w:rPr>
                <w:rFonts w:hint="eastAsia" w:ascii="宋体" w:hAnsi="宋体" w:eastAsia="宋体" w:cs="宋体"/>
                <w:color w:val="000000"/>
                <w:kern w:val="0"/>
                <w:sz w:val="18"/>
                <w:szCs w:val="18"/>
              </w:rPr>
              <w:t>20周）</w:t>
            </w:r>
          </w:p>
        </w:tc>
        <w:tc>
          <w:tcPr>
            <w:tcW w:w="454" w:type="pct"/>
            <w:tcBorders>
              <w:top w:val="nil"/>
              <w:left w:val="single" w:color="auto" w:sz="4" w:space="0"/>
              <w:bottom w:val="single" w:color="auto" w:sz="8"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合计</w:t>
            </w:r>
          </w:p>
        </w:tc>
        <w:tc>
          <w:tcPr>
            <w:tcW w:w="446" w:type="pct"/>
            <w:tcBorders>
              <w:top w:val="nil"/>
              <w:left w:val="nil"/>
              <w:bottom w:val="single" w:color="auto" w:sz="8"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工学结合，跟岗实习</w:t>
            </w:r>
          </w:p>
        </w:tc>
        <w:tc>
          <w:tcPr>
            <w:tcW w:w="431" w:type="pct"/>
            <w:tcBorders>
              <w:top w:val="nil"/>
              <w:left w:val="nil"/>
              <w:bottom w:val="single" w:color="auto" w:sz="8" w:space="0"/>
              <w:right w:val="single" w:color="auto" w:sz="4" w:space="0"/>
            </w:tcBorders>
            <w:shd w:val="clear" w:color="000000" w:fill="FFFFFF"/>
            <w:vAlign w:val="center"/>
          </w:tcPr>
          <w:p>
            <w:pPr>
              <w:widowControl/>
              <w:jc w:val="left"/>
              <w:rPr>
                <w:rFonts w:hint="eastAsia" w:ascii="宋体" w:hAnsi="宋体" w:eastAsia="宋体" w:cs="宋体"/>
                <w:color w:val="000000"/>
                <w:kern w:val="0"/>
                <w:szCs w:val="21"/>
              </w:rPr>
            </w:pPr>
            <w:r>
              <w:rPr>
                <w:rFonts w:hint="eastAsia" w:ascii="宋体" w:hAnsi="宋体" w:eastAsia="宋体" w:cs="宋体"/>
                <w:color w:val="000000"/>
                <w:kern w:val="0"/>
                <w:szCs w:val="21"/>
              </w:rPr>
              <w:t>必修</w:t>
            </w:r>
          </w:p>
        </w:tc>
        <w:tc>
          <w:tcPr>
            <w:tcW w:w="453" w:type="pct"/>
            <w:tcBorders>
              <w:top w:val="nil"/>
              <w:left w:val="nil"/>
              <w:bottom w:val="single" w:color="auto" w:sz="8"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20</w:t>
            </w:r>
          </w:p>
        </w:tc>
        <w:tc>
          <w:tcPr>
            <w:tcW w:w="434" w:type="pct"/>
            <w:tcBorders>
              <w:top w:val="nil"/>
              <w:left w:val="nil"/>
              <w:bottom w:val="single" w:color="auto" w:sz="8"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560</w:t>
            </w:r>
          </w:p>
        </w:tc>
        <w:tc>
          <w:tcPr>
            <w:tcW w:w="434" w:type="pct"/>
            <w:tcBorders>
              <w:top w:val="nil"/>
              <w:left w:val="nil"/>
              <w:bottom w:val="single" w:color="auto" w:sz="8"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453" w:type="pct"/>
            <w:tcBorders>
              <w:top w:val="nil"/>
              <w:left w:val="nil"/>
              <w:bottom w:val="single" w:color="auto" w:sz="8"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460</w:t>
            </w:r>
          </w:p>
        </w:tc>
        <w:tc>
          <w:tcPr>
            <w:tcW w:w="453" w:type="pct"/>
            <w:tcBorders>
              <w:top w:val="nil"/>
              <w:left w:val="nil"/>
              <w:bottom w:val="single" w:color="auto" w:sz="8"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28</w:t>
            </w:r>
          </w:p>
        </w:tc>
        <w:tc>
          <w:tcPr>
            <w:tcW w:w="454" w:type="pct"/>
            <w:tcBorders>
              <w:top w:val="nil"/>
              <w:left w:val="nil"/>
              <w:bottom w:val="single" w:color="auto" w:sz="8"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实习实训</w:t>
            </w:r>
          </w:p>
        </w:tc>
        <w:tc>
          <w:tcPr>
            <w:tcW w:w="453" w:type="pct"/>
            <w:tcBorders>
              <w:top w:val="nil"/>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考查</w:t>
            </w:r>
          </w:p>
        </w:tc>
      </w:tr>
      <w:tr>
        <w:tblPrEx>
          <w:tblCellMar>
            <w:top w:w="0" w:type="dxa"/>
            <w:left w:w="108" w:type="dxa"/>
            <w:bottom w:w="0" w:type="dxa"/>
            <w:right w:w="108" w:type="dxa"/>
          </w:tblCellMar>
        </w:tblPrEx>
        <w:trPr>
          <w:gridAfter w:val="1"/>
          <w:wAfter w:w="93" w:type="pct"/>
          <w:trHeight w:val="450" w:hRule="atLeast"/>
        </w:trPr>
        <w:tc>
          <w:tcPr>
            <w:tcW w:w="443" w:type="pct"/>
            <w:vMerge w:val="restart"/>
            <w:tcBorders>
              <w:top w:val="nil"/>
              <w:left w:val="single" w:color="auto" w:sz="8" w:space="0"/>
              <w:bottom w:val="single" w:color="000000" w:sz="8" w:space="0"/>
              <w:right w:val="nil"/>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第六学期</w:t>
            </w:r>
            <w:r>
              <w:rPr>
                <w:rFonts w:hint="eastAsia" w:ascii="宋体" w:hAnsi="宋体" w:eastAsia="宋体" w:cs="宋体"/>
                <w:color w:val="000000"/>
                <w:kern w:val="0"/>
                <w:sz w:val="18"/>
                <w:szCs w:val="18"/>
                <w:lang w:eastAsia="zh-CN"/>
              </w:rPr>
              <w:t>（</w:t>
            </w:r>
            <w:r>
              <w:rPr>
                <w:rFonts w:hint="eastAsia" w:ascii="宋体" w:hAnsi="宋体" w:eastAsia="宋体" w:cs="宋体"/>
                <w:color w:val="000000"/>
                <w:kern w:val="0"/>
                <w:sz w:val="18"/>
                <w:szCs w:val="18"/>
              </w:rPr>
              <w:t>18+2周）</w:t>
            </w:r>
          </w:p>
        </w:tc>
        <w:tc>
          <w:tcPr>
            <w:tcW w:w="454" w:type="pct"/>
            <w:tcBorders>
              <w:top w:val="nil"/>
              <w:left w:val="single" w:color="auto" w:sz="4" w:space="0"/>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gjc0112</w:t>
            </w:r>
          </w:p>
        </w:tc>
        <w:tc>
          <w:tcPr>
            <w:tcW w:w="446"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大学英语</w:t>
            </w:r>
          </w:p>
        </w:tc>
        <w:tc>
          <w:tcPr>
            <w:tcW w:w="431" w:type="pct"/>
            <w:vMerge w:val="restart"/>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p>
          <w:p>
            <w:pPr>
              <w:widowControl/>
              <w:jc w:val="center"/>
              <w:rPr>
                <w:rFonts w:ascii="宋体" w:hAnsi="宋体" w:eastAsia="宋体" w:cs="宋体"/>
                <w:color w:val="000000"/>
                <w:kern w:val="0"/>
                <w:szCs w:val="21"/>
              </w:rPr>
            </w:pPr>
          </w:p>
          <w:p>
            <w:pPr>
              <w:widowControl/>
              <w:jc w:val="center"/>
              <w:rPr>
                <w:rFonts w:ascii="宋体" w:hAnsi="宋体" w:eastAsia="宋体" w:cs="宋体"/>
                <w:color w:val="000000"/>
                <w:kern w:val="0"/>
                <w:szCs w:val="21"/>
              </w:rPr>
            </w:pPr>
          </w:p>
          <w:p>
            <w:pPr>
              <w:widowControl/>
              <w:jc w:val="center"/>
              <w:rPr>
                <w:rFonts w:ascii="宋体" w:hAnsi="宋体" w:eastAsia="宋体" w:cs="宋体"/>
                <w:color w:val="000000"/>
                <w:kern w:val="0"/>
                <w:szCs w:val="21"/>
              </w:rPr>
            </w:pPr>
          </w:p>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必修　</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64</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64</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val="en-US" w:eastAsia="zh-CN"/>
              </w:rPr>
              <w:t>0</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公共基础</w:t>
            </w:r>
          </w:p>
        </w:tc>
        <w:tc>
          <w:tcPr>
            <w:tcW w:w="453" w:type="pct"/>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gridAfter w:val="1"/>
          <w:wAfter w:w="93" w:type="pct"/>
          <w:trHeight w:val="285" w:hRule="atLeast"/>
        </w:trPr>
        <w:tc>
          <w:tcPr>
            <w:tcW w:w="443" w:type="pct"/>
            <w:vMerge w:val="continue"/>
            <w:tcBorders>
              <w:top w:val="nil"/>
              <w:left w:val="single" w:color="auto" w:sz="8" w:space="0"/>
              <w:bottom w:val="single" w:color="000000" w:sz="8" w:space="0"/>
              <w:right w:val="nil"/>
            </w:tcBorders>
            <w:vAlign w:val="center"/>
          </w:tcPr>
          <w:p>
            <w:pPr>
              <w:widowControl/>
              <w:jc w:val="left"/>
              <w:rPr>
                <w:rFonts w:ascii="宋体" w:hAnsi="宋体" w:eastAsia="宋体" w:cs="宋体"/>
                <w:color w:val="000000"/>
                <w:kern w:val="0"/>
                <w:sz w:val="18"/>
                <w:szCs w:val="18"/>
              </w:rPr>
            </w:pPr>
          </w:p>
        </w:tc>
        <w:tc>
          <w:tcPr>
            <w:tcW w:w="454" w:type="pct"/>
            <w:tcBorders>
              <w:top w:val="nil"/>
              <w:left w:val="single" w:color="auto" w:sz="4" w:space="0"/>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gjc0111</w:t>
            </w:r>
          </w:p>
        </w:tc>
        <w:tc>
          <w:tcPr>
            <w:tcW w:w="446"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高等数学</w:t>
            </w:r>
          </w:p>
        </w:tc>
        <w:tc>
          <w:tcPr>
            <w:tcW w:w="431"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Cs w:val="21"/>
              </w:rPr>
            </w:pP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64</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64</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val="en-US" w:eastAsia="zh-CN"/>
              </w:rPr>
              <w:t>0</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公共基础</w:t>
            </w:r>
          </w:p>
        </w:tc>
        <w:tc>
          <w:tcPr>
            <w:tcW w:w="453" w:type="pct"/>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gridAfter w:val="1"/>
          <w:wAfter w:w="93" w:type="pct"/>
          <w:trHeight w:val="300" w:hRule="atLeast"/>
        </w:trPr>
        <w:tc>
          <w:tcPr>
            <w:tcW w:w="443" w:type="pct"/>
            <w:vMerge w:val="continue"/>
            <w:tcBorders>
              <w:top w:val="nil"/>
              <w:left w:val="single" w:color="auto" w:sz="8" w:space="0"/>
              <w:bottom w:val="single" w:color="000000" w:sz="8" w:space="0"/>
              <w:right w:val="nil"/>
            </w:tcBorders>
            <w:vAlign w:val="center"/>
          </w:tcPr>
          <w:p>
            <w:pPr>
              <w:widowControl/>
              <w:jc w:val="left"/>
              <w:rPr>
                <w:rFonts w:ascii="宋体" w:hAnsi="宋体" w:eastAsia="宋体" w:cs="宋体"/>
                <w:color w:val="000000"/>
                <w:kern w:val="0"/>
                <w:sz w:val="18"/>
                <w:szCs w:val="18"/>
              </w:rPr>
            </w:pPr>
          </w:p>
        </w:tc>
        <w:tc>
          <w:tcPr>
            <w:tcW w:w="454" w:type="pct"/>
            <w:tcBorders>
              <w:top w:val="nil"/>
              <w:left w:val="single" w:color="auto" w:sz="4" w:space="0"/>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gjc0106</w:t>
            </w:r>
          </w:p>
        </w:tc>
        <w:tc>
          <w:tcPr>
            <w:tcW w:w="446"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形势与政策</w:t>
            </w:r>
          </w:p>
        </w:tc>
        <w:tc>
          <w:tcPr>
            <w:tcW w:w="431"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Cs w:val="21"/>
              </w:rPr>
            </w:pP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val="en-US" w:eastAsia="zh-CN"/>
              </w:rPr>
              <w:t>1</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32</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32</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val="en-US" w:eastAsia="zh-CN"/>
              </w:rPr>
              <w:t>0</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公共基础</w:t>
            </w:r>
          </w:p>
        </w:tc>
        <w:tc>
          <w:tcPr>
            <w:tcW w:w="453" w:type="pct"/>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考查</w:t>
            </w:r>
          </w:p>
        </w:tc>
      </w:tr>
      <w:tr>
        <w:tblPrEx>
          <w:tblCellMar>
            <w:top w:w="0" w:type="dxa"/>
            <w:left w:w="108" w:type="dxa"/>
            <w:bottom w:w="0" w:type="dxa"/>
            <w:right w:w="108" w:type="dxa"/>
          </w:tblCellMar>
        </w:tblPrEx>
        <w:trPr>
          <w:gridAfter w:val="1"/>
          <w:wAfter w:w="93" w:type="pct"/>
          <w:trHeight w:val="465" w:hRule="atLeast"/>
        </w:trPr>
        <w:tc>
          <w:tcPr>
            <w:tcW w:w="443" w:type="pct"/>
            <w:vMerge w:val="continue"/>
            <w:tcBorders>
              <w:top w:val="nil"/>
              <w:left w:val="single" w:color="auto" w:sz="8" w:space="0"/>
              <w:bottom w:val="single" w:color="000000" w:sz="8" w:space="0"/>
              <w:right w:val="nil"/>
            </w:tcBorders>
            <w:vAlign w:val="center"/>
          </w:tcPr>
          <w:p>
            <w:pPr>
              <w:widowControl/>
              <w:jc w:val="left"/>
              <w:rPr>
                <w:rFonts w:ascii="宋体" w:hAnsi="宋体" w:eastAsia="宋体" w:cs="宋体"/>
                <w:color w:val="000000"/>
                <w:kern w:val="0"/>
                <w:sz w:val="18"/>
                <w:szCs w:val="18"/>
              </w:rPr>
            </w:pPr>
          </w:p>
        </w:tc>
        <w:tc>
          <w:tcPr>
            <w:tcW w:w="454"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gsk0211</w:t>
            </w:r>
          </w:p>
        </w:tc>
        <w:tc>
          <w:tcPr>
            <w:tcW w:w="44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计算机辅助工业设计</w:t>
            </w:r>
          </w:p>
        </w:tc>
        <w:tc>
          <w:tcPr>
            <w:tcW w:w="431"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Cs w:val="21"/>
              </w:rPr>
            </w:pPr>
          </w:p>
        </w:tc>
        <w:tc>
          <w:tcPr>
            <w:tcW w:w="453"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36</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32</w:t>
            </w:r>
          </w:p>
        </w:tc>
        <w:tc>
          <w:tcPr>
            <w:tcW w:w="453"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453"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454" w:type="pct"/>
            <w:tcBorders>
              <w:top w:val="single" w:color="000000" w:sz="8" w:space="0"/>
              <w:left w:val="nil"/>
              <w:bottom w:val="single" w:color="000000" w:sz="8" w:space="0"/>
              <w:right w:val="single" w:color="000000" w:sz="8" w:space="0"/>
            </w:tcBorders>
            <w:shd w:val="clear" w:color="auto" w:fill="auto"/>
            <w:noWrap/>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专业基础</w:t>
            </w:r>
          </w:p>
        </w:tc>
        <w:tc>
          <w:tcPr>
            <w:tcW w:w="453" w:type="pct"/>
            <w:tcBorders>
              <w:top w:val="single" w:color="000000" w:sz="8" w:space="0"/>
              <w:left w:val="nil"/>
              <w:bottom w:val="single" w:color="000000" w:sz="8" w:space="0"/>
              <w:right w:val="single" w:color="auto" w:sz="8" w:space="0"/>
            </w:tcBorders>
            <w:shd w:val="clear" w:color="auto" w:fill="auto"/>
            <w:noWrap/>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考查</w:t>
            </w:r>
          </w:p>
        </w:tc>
      </w:tr>
      <w:tr>
        <w:tblPrEx>
          <w:tblCellMar>
            <w:top w:w="0" w:type="dxa"/>
            <w:left w:w="108" w:type="dxa"/>
            <w:bottom w:w="0" w:type="dxa"/>
            <w:right w:w="108" w:type="dxa"/>
          </w:tblCellMar>
        </w:tblPrEx>
        <w:trPr>
          <w:gridAfter w:val="1"/>
          <w:wAfter w:w="93" w:type="pct"/>
          <w:trHeight w:val="450" w:hRule="atLeast"/>
        </w:trPr>
        <w:tc>
          <w:tcPr>
            <w:tcW w:w="443" w:type="pct"/>
            <w:vMerge w:val="continue"/>
            <w:tcBorders>
              <w:top w:val="nil"/>
              <w:left w:val="single" w:color="auto" w:sz="8" w:space="0"/>
              <w:bottom w:val="single" w:color="000000" w:sz="8" w:space="0"/>
              <w:right w:val="nil"/>
            </w:tcBorders>
            <w:vAlign w:val="center"/>
          </w:tcPr>
          <w:p>
            <w:pPr>
              <w:widowControl/>
              <w:jc w:val="left"/>
              <w:rPr>
                <w:rFonts w:ascii="宋体" w:hAnsi="宋体" w:eastAsia="宋体" w:cs="宋体"/>
                <w:color w:val="000000"/>
                <w:kern w:val="0"/>
                <w:sz w:val="18"/>
                <w:szCs w:val="18"/>
              </w:rPr>
            </w:pPr>
          </w:p>
        </w:tc>
        <w:tc>
          <w:tcPr>
            <w:tcW w:w="454" w:type="pct"/>
            <w:tcBorders>
              <w:top w:val="nil"/>
              <w:left w:val="single" w:color="auto" w:sz="4" w:space="0"/>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gjc0113</w:t>
            </w:r>
          </w:p>
        </w:tc>
        <w:tc>
          <w:tcPr>
            <w:tcW w:w="446"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大学语文</w:t>
            </w:r>
          </w:p>
        </w:tc>
        <w:tc>
          <w:tcPr>
            <w:tcW w:w="431"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Cs w:val="21"/>
              </w:rPr>
            </w:pP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36</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36</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val="en-US" w:eastAsia="zh-CN"/>
              </w:rPr>
              <w:t>0</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454" w:type="pct"/>
            <w:tcBorders>
              <w:top w:val="single" w:color="auto" w:sz="4" w:space="0"/>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公共基础</w:t>
            </w:r>
          </w:p>
        </w:tc>
        <w:tc>
          <w:tcPr>
            <w:tcW w:w="453" w:type="pct"/>
            <w:tcBorders>
              <w:top w:val="single" w:color="auto" w:sz="4" w:space="0"/>
              <w:left w:val="nil"/>
              <w:bottom w:val="single" w:color="auto" w:sz="4" w:space="0"/>
              <w:right w:val="single" w:color="auto" w:sz="8"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考查</w:t>
            </w:r>
          </w:p>
        </w:tc>
      </w:tr>
      <w:tr>
        <w:tblPrEx>
          <w:tblCellMar>
            <w:top w:w="0" w:type="dxa"/>
            <w:left w:w="108" w:type="dxa"/>
            <w:bottom w:w="0" w:type="dxa"/>
            <w:right w:w="108" w:type="dxa"/>
          </w:tblCellMar>
        </w:tblPrEx>
        <w:trPr>
          <w:gridAfter w:val="1"/>
          <w:wAfter w:w="93" w:type="pct"/>
          <w:trHeight w:val="285" w:hRule="atLeast"/>
        </w:trPr>
        <w:tc>
          <w:tcPr>
            <w:tcW w:w="443" w:type="pct"/>
            <w:vMerge w:val="continue"/>
            <w:tcBorders>
              <w:top w:val="nil"/>
              <w:left w:val="single" w:color="auto" w:sz="8" w:space="0"/>
              <w:bottom w:val="single" w:color="000000" w:sz="8" w:space="0"/>
              <w:right w:val="nil"/>
            </w:tcBorders>
            <w:vAlign w:val="center"/>
          </w:tcPr>
          <w:p>
            <w:pPr>
              <w:widowControl/>
              <w:jc w:val="left"/>
              <w:rPr>
                <w:rFonts w:ascii="宋体" w:hAnsi="宋体" w:eastAsia="宋体" w:cs="宋体"/>
                <w:color w:val="000000"/>
                <w:kern w:val="0"/>
                <w:sz w:val="18"/>
                <w:szCs w:val="18"/>
              </w:rPr>
            </w:pPr>
          </w:p>
        </w:tc>
        <w:tc>
          <w:tcPr>
            <w:tcW w:w="454" w:type="pct"/>
            <w:tcBorders>
              <w:top w:val="nil"/>
              <w:left w:val="single" w:color="auto" w:sz="4" w:space="0"/>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wsk0202</w:t>
            </w:r>
          </w:p>
        </w:tc>
        <w:tc>
          <w:tcPr>
            <w:tcW w:w="446"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工程力学</w:t>
            </w:r>
          </w:p>
        </w:tc>
        <w:tc>
          <w:tcPr>
            <w:tcW w:w="431"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Cs w:val="21"/>
              </w:rPr>
            </w:pP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72</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62</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专业基础</w:t>
            </w:r>
          </w:p>
        </w:tc>
        <w:tc>
          <w:tcPr>
            <w:tcW w:w="453" w:type="pct"/>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gridAfter w:val="1"/>
          <w:wAfter w:w="93" w:type="pct"/>
          <w:trHeight w:val="450" w:hRule="atLeast"/>
        </w:trPr>
        <w:tc>
          <w:tcPr>
            <w:tcW w:w="443" w:type="pct"/>
            <w:vMerge w:val="continue"/>
            <w:tcBorders>
              <w:top w:val="nil"/>
              <w:left w:val="single" w:color="auto" w:sz="8" w:space="0"/>
              <w:bottom w:val="single" w:color="000000" w:sz="8" w:space="0"/>
              <w:right w:val="nil"/>
            </w:tcBorders>
            <w:vAlign w:val="center"/>
          </w:tcPr>
          <w:p>
            <w:pPr>
              <w:widowControl/>
              <w:jc w:val="left"/>
              <w:rPr>
                <w:rFonts w:ascii="宋体" w:hAnsi="宋体" w:eastAsia="宋体" w:cs="宋体"/>
                <w:color w:val="000000"/>
                <w:kern w:val="0"/>
                <w:sz w:val="18"/>
                <w:szCs w:val="18"/>
              </w:rPr>
            </w:pPr>
          </w:p>
        </w:tc>
        <w:tc>
          <w:tcPr>
            <w:tcW w:w="454" w:type="pct"/>
            <w:tcBorders>
              <w:top w:val="nil"/>
              <w:left w:val="single" w:color="auto" w:sz="4" w:space="0"/>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gsk0305</w:t>
            </w:r>
          </w:p>
        </w:tc>
        <w:tc>
          <w:tcPr>
            <w:tcW w:w="446"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三维建模软件</w:t>
            </w:r>
          </w:p>
        </w:tc>
        <w:tc>
          <w:tcPr>
            <w:tcW w:w="431"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Cs w:val="21"/>
              </w:rPr>
            </w:pP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6</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108</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68</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40</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6</w:t>
            </w: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专业核心</w:t>
            </w:r>
          </w:p>
        </w:tc>
        <w:tc>
          <w:tcPr>
            <w:tcW w:w="453" w:type="pct"/>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gridAfter w:val="1"/>
          <w:wAfter w:w="93" w:type="pct"/>
          <w:trHeight w:val="450" w:hRule="atLeast"/>
        </w:trPr>
        <w:tc>
          <w:tcPr>
            <w:tcW w:w="443" w:type="pct"/>
            <w:vMerge w:val="continue"/>
            <w:tcBorders>
              <w:top w:val="nil"/>
              <w:left w:val="single" w:color="auto" w:sz="8" w:space="0"/>
              <w:bottom w:val="single" w:color="000000" w:sz="8" w:space="0"/>
              <w:right w:val="nil"/>
            </w:tcBorders>
            <w:vAlign w:val="center"/>
          </w:tcPr>
          <w:p>
            <w:pPr>
              <w:widowControl/>
              <w:jc w:val="left"/>
              <w:rPr>
                <w:rFonts w:ascii="宋体" w:hAnsi="宋体" w:eastAsia="宋体" w:cs="宋体"/>
                <w:color w:val="000000"/>
                <w:kern w:val="0"/>
                <w:sz w:val="18"/>
                <w:szCs w:val="18"/>
              </w:rPr>
            </w:pPr>
          </w:p>
        </w:tc>
        <w:tc>
          <w:tcPr>
            <w:tcW w:w="454" w:type="pct"/>
            <w:tcBorders>
              <w:top w:val="nil"/>
              <w:left w:val="single" w:color="auto" w:sz="4" w:space="0"/>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gsk401</w:t>
            </w:r>
          </w:p>
        </w:tc>
        <w:tc>
          <w:tcPr>
            <w:tcW w:w="446"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传感器检测技术</w:t>
            </w:r>
          </w:p>
        </w:tc>
        <w:tc>
          <w:tcPr>
            <w:tcW w:w="431"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Cs w:val="21"/>
              </w:rPr>
            </w:pP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72</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52</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20</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专业核心</w:t>
            </w:r>
          </w:p>
        </w:tc>
        <w:tc>
          <w:tcPr>
            <w:tcW w:w="453" w:type="pct"/>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gridAfter w:val="1"/>
          <w:wAfter w:w="93" w:type="pct"/>
          <w:trHeight w:val="450" w:hRule="atLeast"/>
        </w:trPr>
        <w:tc>
          <w:tcPr>
            <w:tcW w:w="443" w:type="pct"/>
            <w:vMerge w:val="continue"/>
            <w:tcBorders>
              <w:top w:val="nil"/>
              <w:left w:val="single" w:color="auto" w:sz="8" w:space="0"/>
              <w:bottom w:val="single" w:color="000000" w:sz="8" w:space="0"/>
              <w:right w:val="nil"/>
            </w:tcBorders>
            <w:vAlign w:val="center"/>
          </w:tcPr>
          <w:p>
            <w:pPr>
              <w:widowControl/>
              <w:jc w:val="left"/>
              <w:rPr>
                <w:rFonts w:ascii="宋体" w:hAnsi="宋体" w:eastAsia="宋体" w:cs="宋体"/>
                <w:color w:val="000000"/>
                <w:kern w:val="0"/>
                <w:sz w:val="18"/>
                <w:szCs w:val="18"/>
              </w:rPr>
            </w:pPr>
          </w:p>
        </w:tc>
        <w:tc>
          <w:tcPr>
            <w:tcW w:w="454" w:type="pct"/>
            <w:tcBorders>
              <w:top w:val="nil"/>
              <w:left w:val="single" w:color="auto" w:sz="4" w:space="0"/>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446"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车铣实训考证</w:t>
            </w:r>
          </w:p>
        </w:tc>
        <w:tc>
          <w:tcPr>
            <w:tcW w:w="431" w:type="pct"/>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Cs w:val="21"/>
              </w:rPr>
            </w:pP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56</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6</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50</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w:t>
            </w: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专业实训</w:t>
            </w:r>
          </w:p>
        </w:tc>
        <w:tc>
          <w:tcPr>
            <w:tcW w:w="453" w:type="pct"/>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考查</w:t>
            </w:r>
          </w:p>
        </w:tc>
      </w:tr>
      <w:tr>
        <w:tblPrEx>
          <w:tblCellMar>
            <w:top w:w="0" w:type="dxa"/>
            <w:left w:w="108" w:type="dxa"/>
            <w:bottom w:w="0" w:type="dxa"/>
            <w:right w:w="108" w:type="dxa"/>
          </w:tblCellMar>
        </w:tblPrEx>
        <w:trPr>
          <w:gridAfter w:val="1"/>
          <w:wAfter w:w="93" w:type="pct"/>
          <w:trHeight w:val="300" w:hRule="atLeast"/>
        </w:trPr>
        <w:tc>
          <w:tcPr>
            <w:tcW w:w="443" w:type="pct"/>
            <w:vMerge w:val="continue"/>
            <w:tcBorders>
              <w:top w:val="nil"/>
              <w:left w:val="single" w:color="auto" w:sz="8" w:space="0"/>
              <w:bottom w:val="single" w:color="000000" w:sz="8" w:space="0"/>
              <w:right w:val="nil"/>
            </w:tcBorders>
            <w:vAlign w:val="center"/>
          </w:tcPr>
          <w:p>
            <w:pPr>
              <w:widowControl/>
              <w:jc w:val="left"/>
              <w:rPr>
                <w:rFonts w:ascii="宋体" w:hAnsi="宋体" w:eastAsia="宋体" w:cs="宋体"/>
                <w:color w:val="000000"/>
                <w:kern w:val="0"/>
                <w:sz w:val="18"/>
                <w:szCs w:val="18"/>
              </w:rPr>
            </w:pPr>
          </w:p>
        </w:tc>
        <w:tc>
          <w:tcPr>
            <w:tcW w:w="454" w:type="pct"/>
            <w:tcBorders>
              <w:top w:val="nil"/>
              <w:left w:val="single" w:color="auto" w:sz="4" w:space="0"/>
              <w:bottom w:val="single" w:color="auto" w:sz="8"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合计</w:t>
            </w:r>
          </w:p>
        </w:tc>
        <w:tc>
          <w:tcPr>
            <w:tcW w:w="446" w:type="pct"/>
            <w:tcBorders>
              <w:top w:val="nil"/>
              <w:left w:val="nil"/>
              <w:bottom w:val="single" w:color="auto" w:sz="8"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431" w:type="pct"/>
            <w:tcBorders>
              <w:top w:val="nil"/>
              <w:left w:val="nil"/>
              <w:bottom w:val="single" w:color="auto" w:sz="8"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453" w:type="pct"/>
            <w:tcBorders>
              <w:top w:val="nil"/>
              <w:left w:val="nil"/>
              <w:bottom w:val="single" w:color="auto" w:sz="8"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30</w:t>
            </w:r>
          </w:p>
        </w:tc>
        <w:tc>
          <w:tcPr>
            <w:tcW w:w="434" w:type="pct"/>
            <w:tcBorders>
              <w:top w:val="nil"/>
              <w:left w:val="nil"/>
              <w:bottom w:val="single" w:color="auto" w:sz="8"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560</w:t>
            </w:r>
          </w:p>
        </w:tc>
        <w:tc>
          <w:tcPr>
            <w:tcW w:w="434" w:type="pct"/>
            <w:tcBorders>
              <w:top w:val="nil"/>
              <w:left w:val="nil"/>
              <w:bottom w:val="single" w:color="auto" w:sz="8"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400</w:t>
            </w:r>
          </w:p>
        </w:tc>
        <w:tc>
          <w:tcPr>
            <w:tcW w:w="453" w:type="pct"/>
            <w:tcBorders>
              <w:top w:val="nil"/>
              <w:left w:val="nil"/>
              <w:bottom w:val="single" w:color="auto" w:sz="8"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160</w:t>
            </w:r>
          </w:p>
        </w:tc>
        <w:tc>
          <w:tcPr>
            <w:tcW w:w="453" w:type="pct"/>
            <w:tcBorders>
              <w:top w:val="nil"/>
              <w:left w:val="nil"/>
              <w:bottom w:val="single" w:color="auto" w:sz="8"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28</w:t>
            </w:r>
          </w:p>
        </w:tc>
        <w:tc>
          <w:tcPr>
            <w:tcW w:w="454" w:type="pct"/>
            <w:tcBorders>
              <w:top w:val="nil"/>
              <w:left w:val="nil"/>
              <w:bottom w:val="single" w:color="auto" w:sz="8" w:space="0"/>
              <w:right w:val="single" w:color="auto" w:sz="4" w:space="0"/>
            </w:tcBorders>
            <w:shd w:val="clear" w:color="000000" w:fill="FFFFFF"/>
            <w:vAlign w:val="center"/>
          </w:tcPr>
          <w:p>
            <w:pPr>
              <w:widowControl/>
              <w:jc w:val="center"/>
              <w:rPr>
                <w:rFonts w:hint="eastAsia" w:ascii="Times New Roman" w:hAnsi="Times New Roman" w:eastAsia="等线" w:cs="Times New Roman"/>
                <w:color w:val="000000"/>
                <w:kern w:val="0"/>
                <w:sz w:val="18"/>
                <w:szCs w:val="18"/>
              </w:rPr>
            </w:pPr>
            <w:r>
              <w:rPr>
                <w:rFonts w:ascii="Times New Roman" w:hAnsi="Times New Roman" w:eastAsia="等线" w:cs="Times New Roman"/>
                <w:color w:val="000000"/>
                <w:kern w:val="0"/>
                <w:sz w:val="18"/>
                <w:szCs w:val="18"/>
              </w:rPr>
              <w:t>　</w:t>
            </w:r>
          </w:p>
        </w:tc>
        <w:tc>
          <w:tcPr>
            <w:tcW w:w="453" w:type="pct"/>
            <w:tcBorders>
              <w:top w:val="nil"/>
              <w:left w:val="nil"/>
              <w:bottom w:val="single" w:color="auto" w:sz="8" w:space="0"/>
              <w:right w:val="single" w:color="auto" w:sz="8" w:space="0"/>
            </w:tcBorders>
            <w:shd w:val="clear" w:color="000000" w:fill="FFFFFF"/>
            <w:vAlign w:val="center"/>
          </w:tcPr>
          <w:p>
            <w:pPr>
              <w:widowControl/>
              <w:jc w:val="center"/>
              <w:rPr>
                <w:rFonts w:ascii="Times New Roman" w:hAnsi="Times New Roman" w:eastAsia="等线" w:cs="Times New Roman"/>
                <w:color w:val="000000"/>
                <w:kern w:val="0"/>
                <w:sz w:val="18"/>
                <w:szCs w:val="18"/>
              </w:rPr>
            </w:pPr>
            <w:r>
              <w:rPr>
                <w:rFonts w:ascii="Times New Roman" w:hAnsi="Times New Roman" w:eastAsia="等线" w:cs="Times New Roman"/>
                <w:color w:val="000000"/>
                <w:kern w:val="0"/>
                <w:sz w:val="18"/>
                <w:szCs w:val="18"/>
              </w:rPr>
              <w:t>　</w:t>
            </w:r>
          </w:p>
        </w:tc>
      </w:tr>
      <w:tr>
        <w:tblPrEx>
          <w:tblCellMar>
            <w:top w:w="0" w:type="dxa"/>
            <w:left w:w="108" w:type="dxa"/>
            <w:bottom w:w="0" w:type="dxa"/>
            <w:right w:w="108" w:type="dxa"/>
          </w:tblCellMar>
        </w:tblPrEx>
        <w:trPr>
          <w:gridAfter w:val="1"/>
          <w:wAfter w:w="93" w:type="pct"/>
          <w:trHeight w:val="450" w:hRule="atLeast"/>
        </w:trPr>
        <w:tc>
          <w:tcPr>
            <w:tcW w:w="443" w:type="pct"/>
            <w:vMerge w:val="restart"/>
            <w:tcBorders>
              <w:top w:val="nil"/>
              <w:left w:val="single" w:color="auto" w:sz="8" w:space="0"/>
              <w:bottom w:val="single" w:color="000000" w:sz="8" w:space="0"/>
              <w:right w:val="single" w:color="auto" w:sz="4" w:space="0"/>
            </w:tcBorders>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第七学期</w:t>
            </w:r>
            <w:r>
              <w:rPr>
                <w:rFonts w:hint="eastAsia" w:ascii="宋体" w:hAnsi="宋体" w:eastAsia="宋体" w:cs="宋体"/>
                <w:color w:val="000000"/>
                <w:kern w:val="0"/>
                <w:sz w:val="18"/>
                <w:szCs w:val="18"/>
                <w:lang w:eastAsia="zh-CN"/>
              </w:rPr>
              <w:t>（</w:t>
            </w:r>
            <w:r>
              <w:rPr>
                <w:rFonts w:hint="eastAsia" w:ascii="宋体" w:hAnsi="宋体" w:eastAsia="宋体" w:cs="宋体"/>
                <w:color w:val="000000"/>
                <w:kern w:val="0"/>
                <w:sz w:val="18"/>
                <w:szCs w:val="18"/>
              </w:rPr>
              <w:t>18+2周）</w:t>
            </w: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gjc0112</w:t>
            </w:r>
          </w:p>
        </w:tc>
        <w:tc>
          <w:tcPr>
            <w:tcW w:w="446"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大学英语</w:t>
            </w:r>
          </w:p>
        </w:tc>
        <w:tc>
          <w:tcPr>
            <w:tcW w:w="431" w:type="pct"/>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必修</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val="en-US" w:eastAsia="zh-CN"/>
              </w:rPr>
              <w:t>4</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64</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64</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val="en-US" w:eastAsia="zh-CN"/>
              </w:rPr>
              <w:t>0</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公共基础</w:t>
            </w:r>
          </w:p>
        </w:tc>
        <w:tc>
          <w:tcPr>
            <w:tcW w:w="453" w:type="pct"/>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gridAfter w:val="1"/>
          <w:wAfter w:w="93" w:type="pct"/>
          <w:trHeight w:val="285" w:hRule="atLeast"/>
        </w:trPr>
        <w:tc>
          <w:tcPr>
            <w:tcW w:w="443" w:type="pct"/>
            <w:vMerge w:val="continue"/>
            <w:tcBorders>
              <w:top w:val="nil"/>
              <w:left w:val="single" w:color="auto" w:sz="8" w:space="0"/>
              <w:bottom w:val="single" w:color="000000" w:sz="8" w:space="0"/>
              <w:right w:val="single" w:color="auto" w:sz="4" w:space="0"/>
            </w:tcBorders>
            <w:vAlign w:val="center"/>
          </w:tcPr>
          <w:p>
            <w:pPr>
              <w:widowControl/>
              <w:jc w:val="left"/>
              <w:rPr>
                <w:rFonts w:ascii="宋体" w:hAnsi="宋体" w:eastAsia="宋体" w:cs="宋体"/>
                <w:color w:val="000000"/>
                <w:kern w:val="0"/>
                <w:sz w:val="18"/>
                <w:szCs w:val="18"/>
              </w:rPr>
            </w:pP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gjc0111</w:t>
            </w:r>
          </w:p>
        </w:tc>
        <w:tc>
          <w:tcPr>
            <w:tcW w:w="446"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高等数学</w:t>
            </w:r>
          </w:p>
        </w:tc>
        <w:tc>
          <w:tcPr>
            <w:tcW w:w="43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val="en-US" w:eastAsia="zh-CN"/>
              </w:rPr>
              <w:t>4</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64</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64</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val="en-US" w:eastAsia="zh-CN"/>
              </w:rPr>
              <w:t>0</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公共基础</w:t>
            </w:r>
          </w:p>
        </w:tc>
        <w:tc>
          <w:tcPr>
            <w:tcW w:w="453" w:type="pct"/>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gridAfter w:val="1"/>
          <w:wAfter w:w="93" w:type="pct"/>
          <w:trHeight w:val="450" w:hRule="atLeast"/>
        </w:trPr>
        <w:tc>
          <w:tcPr>
            <w:tcW w:w="443" w:type="pct"/>
            <w:vMerge w:val="continue"/>
            <w:tcBorders>
              <w:top w:val="nil"/>
              <w:left w:val="single" w:color="auto" w:sz="8" w:space="0"/>
              <w:bottom w:val="single" w:color="000000" w:sz="8" w:space="0"/>
              <w:right w:val="single" w:color="auto" w:sz="4" w:space="0"/>
            </w:tcBorders>
            <w:vAlign w:val="center"/>
          </w:tcPr>
          <w:p>
            <w:pPr>
              <w:widowControl/>
              <w:jc w:val="left"/>
              <w:rPr>
                <w:rFonts w:ascii="宋体" w:hAnsi="宋体" w:eastAsia="宋体" w:cs="宋体"/>
                <w:color w:val="000000"/>
                <w:kern w:val="0"/>
                <w:sz w:val="18"/>
                <w:szCs w:val="18"/>
              </w:rPr>
            </w:pP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gjc0109</w:t>
            </w:r>
          </w:p>
        </w:tc>
        <w:tc>
          <w:tcPr>
            <w:tcW w:w="446"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eastAsia="zh-CN"/>
              </w:rPr>
              <w:t>大学生创新创业基础</w:t>
            </w:r>
          </w:p>
        </w:tc>
        <w:tc>
          <w:tcPr>
            <w:tcW w:w="43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32</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16</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16</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公共基础</w:t>
            </w:r>
          </w:p>
        </w:tc>
        <w:tc>
          <w:tcPr>
            <w:tcW w:w="453" w:type="pct"/>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gridAfter w:val="1"/>
          <w:wAfter w:w="93" w:type="pct"/>
          <w:trHeight w:val="900" w:hRule="atLeast"/>
        </w:trPr>
        <w:tc>
          <w:tcPr>
            <w:tcW w:w="443" w:type="pct"/>
            <w:vMerge w:val="continue"/>
            <w:tcBorders>
              <w:top w:val="nil"/>
              <w:left w:val="single" w:color="auto" w:sz="8" w:space="0"/>
              <w:bottom w:val="single" w:color="000000" w:sz="8" w:space="0"/>
              <w:right w:val="single" w:color="auto" w:sz="4" w:space="0"/>
            </w:tcBorders>
            <w:vAlign w:val="center"/>
          </w:tcPr>
          <w:p>
            <w:pPr>
              <w:widowControl/>
              <w:jc w:val="left"/>
              <w:rPr>
                <w:rFonts w:ascii="宋体" w:hAnsi="宋体" w:eastAsia="宋体" w:cs="宋体"/>
                <w:color w:val="000000"/>
                <w:kern w:val="0"/>
                <w:sz w:val="18"/>
                <w:szCs w:val="18"/>
              </w:rPr>
            </w:pP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gjc0107</w:t>
            </w:r>
          </w:p>
        </w:tc>
        <w:tc>
          <w:tcPr>
            <w:tcW w:w="446"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毛泽东思想和中国特色社会主义理论体系概论</w:t>
            </w:r>
          </w:p>
        </w:tc>
        <w:tc>
          <w:tcPr>
            <w:tcW w:w="43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36</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26</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公共基础</w:t>
            </w:r>
          </w:p>
        </w:tc>
        <w:tc>
          <w:tcPr>
            <w:tcW w:w="453" w:type="pct"/>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gridAfter w:val="1"/>
          <w:wAfter w:w="93" w:type="pct"/>
          <w:trHeight w:val="285" w:hRule="atLeast"/>
        </w:trPr>
        <w:tc>
          <w:tcPr>
            <w:tcW w:w="443" w:type="pct"/>
            <w:vMerge w:val="continue"/>
            <w:tcBorders>
              <w:top w:val="nil"/>
              <w:left w:val="single" w:color="auto" w:sz="8" w:space="0"/>
              <w:bottom w:val="single" w:color="000000" w:sz="8" w:space="0"/>
              <w:right w:val="single" w:color="auto" w:sz="4" w:space="0"/>
            </w:tcBorders>
            <w:vAlign w:val="center"/>
          </w:tcPr>
          <w:p>
            <w:pPr>
              <w:widowControl/>
              <w:jc w:val="left"/>
              <w:rPr>
                <w:rFonts w:ascii="宋体" w:hAnsi="宋体" w:eastAsia="宋体" w:cs="宋体"/>
                <w:color w:val="000000"/>
                <w:kern w:val="0"/>
                <w:sz w:val="18"/>
                <w:szCs w:val="18"/>
              </w:rPr>
            </w:pP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gjc0106</w:t>
            </w:r>
          </w:p>
        </w:tc>
        <w:tc>
          <w:tcPr>
            <w:tcW w:w="446"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形势与政策</w:t>
            </w:r>
          </w:p>
        </w:tc>
        <w:tc>
          <w:tcPr>
            <w:tcW w:w="43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val="en-US" w:eastAsia="zh-CN"/>
              </w:rPr>
              <w:t>1</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32</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32</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val="en-US" w:eastAsia="zh-CN"/>
              </w:rPr>
              <w:t>0</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公共基础</w:t>
            </w:r>
          </w:p>
        </w:tc>
        <w:tc>
          <w:tcPr>
            <w:tcW w:w="453" w:type="pct"/>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gridAfter w:val="1"/>
          <w:wAfter w:w="93" w:type="pct"/>
          <w:trHeight w:val="675" w:hRule="atLeast"/>
        </w:trPr>
        <w:tc>
          <w:tcPr>
            <w:tcW w:w="443" w:type="pct"/>
            <w:vMerge w:val="continue"/>
            <w:tcBorders>
              <w:top w:val="nil"/>
              <w:left w:val="single" w:color="auto" w:sz="8" w:space="0"/>
              <w:bottom w:val="single" w:color="000000" w:sz="8" w:space="0"/>
              <w:right w:val="single" w:color="auto" w:sz="4" w:space="0"/>
            </w:tcBorders>
            <w:vAlign w:val="center"/>
          </w:tcPr>
          <w:p>
            <w:pPr>
              <w:widowControl/>
              <w:jc w:val="left"/>
              <w:rPr>
                <w:rFonts w:ascii="宋体" w:hAnsi="宋体" w:eastAsia="宋体" w:cs="宋体"/>
                <w:color w:val="000000"/>
                <w:kern w:val="0"/>
                <w:sz w:val="18"/>
                <w:szCs w:val="18"/>
              </w:rPr>
            </w:pP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gsk0212</w:t>
            </w:r>
          </w:p>
        </w:tc>
        <w:tc>
          <w:tcPr>
            <w:tcW w:w="446"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质量管理与控制技术常识</w:t>
            </w:r>
          </w:p>
        </w:tc>
        <w:tc>
          <w:tcPr>
            <w:tcW w:w="43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72</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32</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40</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专业基础</w:t>
            </w:r>
          </w:p>
        </w:tc>
        <w:tc>
          <w:tcPr>
            <w:tcW w:w="453" w:type="pct"/>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gridAfter w:val="1"/>
          <w:wAfter w:w="93" w:type="pct"/>
          <w:trHeight w:val="450" w:hRule="atLeast"/>
        </w:trPr>
        <w:tc>
          <w:tcPr>
            <w:tcW w:w="443" w:type="pct"/>
            <w:vMerge w:val="continue"/>
            <w:tcBorders>
              <w:top w:val="nil"/>
              <w:left w:val="single" w:color="auto" w:sz="8" w:space="0"/>
              <w:bottom w:val="single" w:color="000000" w:sz="8" w:space="0"/>
              <w:right w:val="single" w:color="auto" w:sz="4" w:space="0"/>
            </w:tcBorders>
            <w:vAlign w:val="center"/>
          </w:tcPr>
          <w:p>
            <w:pPr>
              <w:widowControl/>
              <w:jc w:val="left"/>
              <w:rPr>
                <w:rFonts w:ascii="宋体" w:hAnsi="宋体" w:eastAsia="宋体" w:cs="宋体"/>
                <w:color w:val="000000"/>
                <w:kern w:val="0"/>
                <w:sz w:val="18"/>
                <w:szCs w:val="18"/>
              </w:rPr>
            </w:pP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wsk0301</w:t>
            </w:r>
          </w:p>
        </w:tc>
        <w:tc>
          <w:tcPr>
            <w:tcW w:w="446"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数控机床原理与结构</w:t>
            </w:r>
          </w:p>
        </w:tc>
        <w:tc>
          <w:tcPr>
            <w:tcW w:w="43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72</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32</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40</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专业核心</w:t>
            </w:r>
          </w:p>
        </w:tc>
        <w:tc>
          <w:tcPr>
            <w:tcW w:w="453" w:type="pct"/>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gridAfter w:val="1"/>
          <w:wAfter w:w="93" w:type="pct"/>
          <w:trHeight w:val="450" w:hRule="atLeast"/>
        </w:trPr>
        <w:tc>
          <w:tcPr>
            <w:tcW w:w="443" w:type="pct"/>
            <w:vMerge w:val="continue"/>
            <w:tcBorders>
              <w:top w:val="nil"/>
              <w:left w:val="single" w:color="auto" w:sz="8" w:space="0"/>
              <w:bottom w:val="single" w:color="000000" w:sz="8" w:space="0"/>
              <w:right w:val="single" w:color="auto" w:sz="4" w:space="0"/>
            </w:tcBorders>
            <w:vAlign w:val="center"/>
          </w:tcPr>
          <w:p>
            <w:pPr>
              <w:widowControl/>
              <w:jc w:val="left"/>
              <w:rPr>
                <w:rFonts w:ascii="宋体" w:hAnsi="宋体" w:eastAsia="宋体" w:cs="宋体"/>
                <w:color w:val="000000"/>
                <w:kern w:val="0"/>
                <w:sz w:val="18"/>
                <w:szCs w:val="18"/>
              </w:rPr>
            </w:pP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gsk0206</w:t>
            </w:r>
          </w:p>
        </w:tc>
        <w:tc>
          <w:tcPr>
            <w:tcW w:w="446"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机床电气控制与PLC</w:t>
            </w:r>
          </w:p>
        </w:tc>
        <w:tc>
          <w:tcPr>
            <w:tcW w:w="43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6</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108</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68</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40</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6</w:t>
            </w: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专业核心</w:t>
            </w:r>
          </w:p>
        </w:tc>
        <w:tc>
          <w:tcPr>
            <w:tcW w:w="453" w:type="pct"/>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gridAfter w:val="1"/>
          <w:wAfter w:w="93" w:type="pct"/>
          <w:trHeight w:val="450" w:hRule="atLeast"/>
        </w:trPr>
        <w:tc>
          <w:tcPr>
            <w:tcW w:w="443" w:type="pct"/>
            <w:vMerge w:val="continue"/>
            <w:tcBorders>
              <w:top w:val="nil"/>
              <w:left w:val="single" w:color="auto" w:sz="8" w:space="0"/>
              <w:bottom w:val="single" w:color="000000" w:sz="8" w:space="0"/>
              <w:right w:val="single" w:color="auto" w:sz="4" w:space="0"/>
            </w:tcBorders>
            <w:vAlign w:val="center"/>
          </w:tcPr>
          <w:p>
            <w:pPr>
              <w:widowControl/>
              <w:jc w:val="left"/>
              <w:rPr>
                <w:rFonts w:ascii="宋体" w:hAnsi="宋体" w:eastAsia="宋体" w:cs="宋体"/>
                <w:color w:val="000000"/>
                <w:kern w:val="0"/>
                <w:sz w:val="18"/>
                <w:szCs w:val="18"/>
              </w:rPr>
            </w:pP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gsk0303</w:t>
            </w:r>
          </w:p>
        </w:tc>
        <w:tc>
          <w:tcPr>
            <w:tcW w:w="446"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CAD/CAM应用技术</w:t>
            </w:r>
          </w:p>
        </w:tc>
        <w:tc>
          <w:tcPr>
            <w:tcW w:w="43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72</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32</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40</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专业核心</w:t>
            </w:r>
          </w:p>
        </w:tc>
        <w:tc>
          <w:tcPr>
            <w:tcW w:w="453" w:type="pct"/>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gridAfter w:val="1"/>
          <w:wAfter w:w="93" w:type="pct"/>
          <w:trHeight w:val="285" w:hRule="atLeast"/>
        </w:trPr>
        <w:tc>
          <w:tcPr>
            <w:tcW w:w="443" w:type="pct"/>
            <w:vMerge w:val="continue"/>
            <w:tcBorders>
              <w:top w:val="nil"/>
              <w:left w:val="single" w:color="auto" w:sz="8" w:space="0"/>
              <w:bottom w:val="single" w:color="000000" w:sz="8" w:space="0"/>
              <w:right w:val="single" w:color="auto" w:sz="4" w:space="0"/>
            </w:tcBorders>
            <w:vAlign w:val="center"/>
          </w:tcPr>
          <w:p>
            <w:pPr>
              <w:widowControl/>
              <w:jc w:val="left"/>
              <w:rPr>
                <w:rFonts w:ascii="宋体" w:hAnsi="宋体" w:eastAsia="宋体" w:cs="宋体"/>
                <w:color w:val="000000"/>
                <w:kern w:val="0"/>
                <w:sz w:val="18"/>
                <w:szCs w:val="18"/>
              </w:rPr>
            </w:pP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446"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PLC实训</w:t>
            </w:r>
          </w:p>
        </w:tc>
        <w:tc>
          <w:tcPr>
            <w:tcW w:w="43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56</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16</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40</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w:t>
            </w: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专业实训</w:t>
            </w:r>
          </w:p>
        </w:tc>
        <w:tc>
          <w:tcPr>
            <w:tcW w:w="453" w:type="pct"/>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考查</w:t>
            </w:r>
          </w:p>
        </w:tc>
      </w:tr>
      <w:tr>
        <w:tblPrEx>
          <w:tblCellMar>
            <w:top w:w="0" w:type="dxa"/>
            <w:left w:w="108" w:type="dxa"/>
            <w:bottom w:w="0" w:type="dxa"/>
            <w:right w:w="108" w:type="dxa"/>
          </w:tblCellMar>
        </w:tblPrEx>
        <w:trPr>
          <w:gridAfter w:val="1"/>
          <w:wAfter w:w="93" w:type="pct"/>
          <w:trHeight w:val="300" w:hRule="atLeast"/>
        </w:trPr>
        <w:tc>
          <w:tcPr>
            <w:tcW w:w="443" w:type="pct"/>
            <w:vMerge w:val="continue"/>
            <w:tcBorders>
              <w:top w:val="nil"/>
              <w:left w:val="single" w:color="auto" w:sz="8" w:space="0"/>
              <w:bottom w:val="single" w:color="000000" w:sz="8" w:space="0"/>
              <w:right w:val="single" w:color="auto" w:sz="4" w:space="0"/>
            </w:tcBorders>
            <w:vAlign w:val="center"/>
          </w:tcPr>
          <w:p>
            <w:pPr>
              <w:widowControl/>
              <w:jc w:val="left"/>
              <w:rPr>
                <w:rFonts w:ascii="宋体" w:hAnsi="宋体" w:eastAsia="宋体" w:cs="宋体"/>
                <w:color w:val="000000"/>
                <w:kern w:val="0"/>
                <w:sz w:val="18"/>
                <w:szCs w:val="18"/>
              </w:rPr>
            </w:pPr>
          </w:p>
        </w:tc>
        <w:tc>
          <w:tcPr>
            <w:tcW w:w="454" w:type="pct"/>
            <w:tcBorders>
              <w:top w:val="nil"/>
              <w:left w:val="nil"/>
              <w:bottom w:val="single" w:color="auto" w:sz="8"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合计</w:t>
            </w:r>
          </w:p>
        </w:tc>
        <w:tc>
          <w:tcPr>
            <w:tcW w:w="446" w:type="pct"/>
            <w:tcBorders>
              <w:top w:val="nil"/>
              <w:left w:val="nil"/>
              <w:bottom w:val="single" w:color="auto" w:sz="8"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431" w:type="pct"/>
            <w:tcBorders>
              <w:top w:val="nil"/>
              <w:left w:val="nil"/>
              <w:bottom w:val="single" w:color="auto" w:sz="8"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453" w:type="pct"/>
            <w:tcBorders>
              <w:top w:val="nil"/>
              <w:left w:val="nil"/>
              <w:bottom w:val="single" w:color="auto" w:sz="8"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30</w:t>
            </w:r>
          </w:p>
        </w:tc>
        <w:tc>
          <w:tcPr>
            <w:tcW w:w="434" w:type="pct"/>
            <w:tcBorders>
              <w:top w:val="nil"/>
              <w:left w:val="nil"/>
              <w:bottom w:val="single" w:color="auto" w:sz="8"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560</w:t>
            </w:r>
          </w:p>
        </w:tc>
        <w:tc>
          <w:tcPr>
            <w:tcW w:w="434" w:type="pct"/>
            <w:tcBorders>
              <w:top w:val="nil"/>
              <w:left w:val="nil"/>
              <w:bottom w:val="single" w:color="auto" w:sz="8"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320</w:t>
            </w:r>
          </w:p>
        </w:tc>
        <w:tc>
          <w:tcPr>
            <w:tcW w:w="453" w:type="pct"/>
            <w:tcBorders>
              <w:top w:val="nil"/>
              <w:left w:val="nil"/>
              <w:bottom w:val="single" w:color="auto" w:sz="8"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240</w:t>
            </w:r>
          </w:p>
        </w:tc>
        <w:tc>
          <w:tcPr>
            <w:tcW w:w="453" w:type="pct"/>
            <w:tcBorders>
              <w:top w:val="nil"/>
              <w:left w:val="nil"/>
              <w:bottom w:val="single" w:color="auto" w:sz="8"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28</w:t>
            </w:r>
          </w:p>
        </w:tc>
        <w:tc>
          <w:tcPr>
            <w:tcW w:w="454" w:type="pct"/>
            <w:tcBorders>
              <w:top w:val="nil"/>
              <w:left w:val="nil"/>
              <w:bottom w:val="single" w:color="auto" w:sz="8" w:space="0"/>
              <w:right w:val="single" w:color="auto" w:sz="4" w:space="0"/>
            </w:tcBorders>
            <w:shd w:val="clear" w:color="000000" w:fill="FFFFFF"/>
            <w:vAlign w:val="center"/>
          </w:tcPr>
          <w:p>
            <w:pPr>
              <w:widowControl/>
              <w:jc w:val="center"/>
              <w:rPr>
                <w:rFonts w:hint="eastAsia" w:ascii="Times New Roman" w:hAnsi="Times New Roman" w:eastAsia="等线" w:cs="Times New Roman"/>
                <w:color w:val="000000"/>
                <w:kern w:val="0"/>
                <w:sz w:val="18"/>
                <w:szCs w:val="18"/>
              </w:rPr>
            </w:pPr>
            <w:r>
              <w:rPr>
                <w:rFonts w:ascii="Times New Roman" w:hAnsi="Times New Roman" w:eastAsia="等线" w:cs="Times New Roman"/>
                <w:color w:val="000000"/>
                <w:kern w:val="0"/>
                <w:sz w:val="18"/>
                <w:szCs w:val="18"/>
              </w:rPr>
              <w:t>　</w:t>
            </w:r>
          </w:p>
        </w:tc>
        <w:tc>
          <w:tcPr>
            <w:tcW w:w="453" w:type="pct"/>
            <w:tcBorders>
              <w:top w:val="nil"/>
              <w:left w:val="nil"/>
              <w:bottom w:val="single" w:color="auto" w:sz="8" w:space="0"/>
              <w:right w:val="single" w:color="auto" w:sz="8" w:space="0"/>
            </w:tcBorders>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gridAfter w:val="1"/>
          <w:wAfter w:w="93" w:type="pct"/>
          <w:trHeight w:val="450" w:hRule="atLeast"/>
        </w:trPr>
        <w:tc>
          <w:tcPr>
            <w:tcW w:w="443" w:type="pct"/>
            <w:vMerge w:val="restart"/>
            <w:tcBorders>
              <w:top w:val="nil"/>
              <w:left w:val="single" w:color="auto" w:sz="8" w:space="0"/>
              <w:bottom w:val="single" w:color="000000" w:sz="8"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第八学期</w:t>
            </w:r>
            <w:r>
              <w:rPr>
                <w:rFonts w:hint="eastAsia" w:ascii="宋体" w:hAnsi="宋体" w:eastAsia="宋体" w:cs="宋体"/>
                <w:color w:val="000000"/>
                <w:kern w:val="0"/>
                <w:sz w:val="18"/>
                <w:szCs w:val="18"/>
                <w:lang w:eastAsia="zh-CN"/>
              </w:rPr>
              <w:t>（</w:t>
            </w:r>
            <w:r>
              <w:rPr>
                <w:rFonts w:hint="eastAsia" w:ascii="宋体" w:hAnsi="宋体" w:eastAsia="宋体" w:cs="宋体"/>
                <w:color w:val="000000"/>
                <w:kern w:val="0"/>
                <w:sz w:val="18"/>
                <w:szCs w:val="18"/>
              </w:rPr>
              <w:t>18+2周）</w:t>
            </w: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wsk0214</w:t>
            </w:r>
          </w:p>
        </w:tc>
        <w:tc>
          <w:tcPr>
            <w:tcW w:w="446"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机械工程专业英语</w:t>
            </w:r>
          </w:p>
        </w:tc>
        <w:tc>
          <w:tcPr>
            <w:tcW w:w="431" w:type="pct"/>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必修</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36</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26</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专业基础</w:t>
            </w:r>
          </w:p>
        </w:tc>
        <w:tc>
          <w:tcPr>
            <w:tcW w:w="453" w:type="pct"/>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gridAfter w:val="1"/>
          <w:wAfter w:w="93" w:type="pct"/>
          <w:trHeight w:val="675" w:hRule="atLeast"/>
        </w:trPr>
        <w:tc>
          <w:tcPr>
            <w:tcW w:w="443" w:type="pct"/>
            <w:vMerge w:val="continue"/>
            <w:tcBorders>
              <w:top w:val="nil"/>
              <w:left w:val="single" w:color="auto" w:sz="8" w:space="0"/>
              <w:bottom w:val="single" w:color="000000" w:sz="8" w:space="0"/>
              <w:right w:val="single" w:color="auto" w:sz="4" w:space="0"/>
            </w:tcBorders>
            <w:vAlign w:val="center"/>
          </w:tcPr>
          <w:p>
            <w:pPr>
              <w:widowControl/>
              <w:jc w:val="left"/>
              <w:rPr>
                <w:rFonts w:ascii="宋体" w:hAnsi="宋体" w:eastAsia="宋体" w:cs="宋体"/>
                <w:color w:val="000000"/>
                <w:kern w:val="0"/>
                <w:sz w:val="18"/>
                <w:szCs w:val="18"/>
              </w:rPr>
            </w:pP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gjc0110</w:t>
            </w:r>
          </w:p>
        </w:tc>
        <w:tc>
          <w:tcPr>
            <w:tcW w:w="446"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eastAsia="zh-CN"/>
              </w:rPr>
              <w:t>职业发展与就业指导</w:t>
            </w:r>
          </w:p>
        </w:tc>
        <w:tc>
          <w:tcPr>
            <w:tcW w:w="43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val="en-US" w:eastAsia="zh-CN"/>
              </w:rPr>
              <w:t>3</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48</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32</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16</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公共基础</w:t>
            </w:r>
          </w:p>
        </w:tc>
        <w:tc>
          <w:tcPr>
            <w:tcW w:w="453" w:type="pct"/>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gridAfter w:val="1"/>
          <w:wAfter w:w="93" w:type="pct"/>
          <w:trHeight w:val="900" w:hRule="atLeast"/>
        </w:trPr>
        <w:tc>
          <w:tcPr>
            <w:tcW w:w="443" w:type="pct"/>
            <w:vMerge w:val="continue"/>
            <w:tcBorders>
              <w:top w:val="nil"/>
              <w:left w:val="single" w:color="auto" w:sz="8" w:space="0"/>
              <w:bottom w:val="single" w:color="000000" w:sz="8" w:space="0"/>
              <w:right w:val="single" w:color="auto" w:sz="4" w:space="0"/>
            </w:tcBorders>
            <w:vAlign w:val="center"/>
          </w:tcPr>
          <w:p>
            <w:pPr>
              <w:widowControl/>
              <w:jc w:val="left"/>
              <w:rPr>
                <w:rFonts w:ascii="宋体" w:hAnsi="宋体" w:eastAsia="宋体" w:cs="宋体"/>
                <w:color w:val="000000"/>
                <w:kern w:val="0"/>
                <w:sz w:val="18"/>
                <w:szCs w:val="18"/>
              </w:rPr>
            </w:pP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gjc0107</w:t>
            </w:r>
          </w:p>
        </w:tc>
        <w:tc>
          <w:tcPr>
            <w:tcW w:w="446"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毛泽东思想和中国特色社会主义理论体系概论</w:t>
            </w:r>
          </w:p>
        </w:tc>
        <w:tc>
          <w:tcPr>
            <w:tcW w:w="43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36</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26</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公共基础</w:t>
            </w:r>
          </w:p>
        </w:tc>
        <w:tc>
          <w:tcPr>
            <w:tcW w:w="453" w:type="pct"/>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gridAfter w:val="1"/>
          <w:wAfter w:w="93" w:type="pct"/>
          <w:trHeight w:val="450" w:hRule="atLeast"/>
        </w:trPr>
        <w:tc>
          <w:tcPr>
            <w:tcW w:w="443" w:type="pct"/>
            <w:vMerge w:val="continue"/>
            <w:tcBorders>
              <w:top w:val="nil"/>
              <w:left w:val="single" w:color="auto" w:sz="8" w:space="0"/>
              <w:bottom w:val="single" w:color="000000" w:sz="8" w:space="0"/>
              <w:right w:val="single" w:color="auto" w:sz="4" w:space="0"/>
            </w:tcBorders>
            <w:vAlign w:val="center"/>
          </w:tcPr>
          <w:p>
            <w:pPr>
              <w:widowControl/>
              <w:jc w:val="left"/>
              <w:rPr>
                <w:rFonts w:ascii="宋体" w:hAnsi="宋体" w:eastAsia="宋体" w:cs="宋体"/>
                <w:color w:val="000000"/>
                <w:kern w:val="0"/>
                <w:sz w:val="18"/>
                <w:szCs w:val="18"/>
              </w:rPr>
            </w:pP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gsk0403</w:t>
            </w:r>
          </w:p>
        </w:tc>
        <w:tc>
          <w:tcPr>
            <w:tcW w:w="446"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先进制造技术</w:t>
            </w:r>
          </w:p>
        </w:tc>
        <w:tc>
          <w:tcPr>
            <w:tcW w:w="431" w:type="pct"/>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选修</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72</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62</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专业拓展</w:t>
            </w:r>
          </w:p>
        </w:tc>
        <w:tc>
          <w:tcPr>
            <w:tcW w:w="453" w:type="pct"/>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考查</w:t>
            </w:r>
          </w:p>
        </w:tc>
      </w:tr>
      <w:tr>
        <w:tblPrEx>
          <w:tblCellMar>
            <w:top w:w="0" w:type="dxa"/>
            <w:left w:w="108" w:type="dxa"/>
            <w:bottom w:w="0" w:type="dxa"/>
            <w:right w:w="108" w:type="dxa"/>
          </w:tblCellMar>
        </w:tblPrEx>
        <w:trPr>
          <w:gridAfter w:val="1"/>
          <w:wAfter w:w="93" w:type="pct"/>
          <w:trHeight w:val="450" w:hRule="atLeast"/>
        </w:trPr>
        <w:tc>
          <w:tcPr>
            <w:tcW w:w="443" w:type="pct"/>
            <w:vMerge w:val="continue"/>
            <w:tcBorders>
              <w:top w:val="nil"/>
              <w:left w:val="single" w:color="auto" w:sz="8" w:space="0"/>
              <w:bottom w:val="single" w:color="000000" w:sz="8" w:space="0"/>
              <w:right w:val="single" w:color="auto" w:sz="4" w:space="0"/>
            </w:tcBorders>
            <w:vAlign w:val="center"/>
          </w:tcPr>
          <w:p>
            <w:pPr>
              <w:widowControl/>
              <w:jc w:val="left"/>
              <w:rPr>
                <w:rFonts w:ascii="宋体" w:hAnsi="宋体" w:eastAsia="宋体" w:cs="宋体"/>
                <w:color w:val="000000"/>
                <w:kern w:val="0"/>
                <w:sz w:val="18"/>
                <w:szCs w:val="18"/>
              </w:rPr>
            </w:pP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gsk0312</w:t>
            </w:r>
          </w:p>
        </w:tc>
        <w:tc>
          <w:tcPr>
            <w:tcW w:w="446"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模具制造技术</w:t>
            </w:r>
          </w:p>
        </w:tc>
        <w:tc>
          <w:tcPr>
            <w:tcW w:w="43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72</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52</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20</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专业拓展</w:t>
            </w:r>
          </w:p>
        </w:tc>
        <w:tc>
          <w:tcPr>
            <w:tcW w:w="453" w:type="pct"/>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gridAfter w:val="1"/>
          <w:wAfter w:w="93" w:type="pct"/>
          <w:trHeight w:val="450" w:hRule="atLeast"/>
        </w:trPr>
        <w:tc>
          <w:tcPr>
            <w:tcW w:w="443" w:type="pct"/>
            <w:vMerge w:val="continue"/>
            <w:tcBorders>
              <w:top w:val="nil"/>
              <w:left w:val="single" w:color="auto" w:sz="8" w:space="0"/>
              <w:bottom w:val="single" w:color="000000" w:sz="8" w:space="0"/>
              <w:right w:val="single" w:color="auto" w:sz="4" w:space="0"/>
            </w:tcBorders>
            <w:vAlign w:val="center"/>
          </w:tcPr>
          <w:p>
            <w:pPr>
              <w:widowControl/>
              <w:jc w:val="left"/>
              <w:rPr>
                <w:rFonts w:ascii="宋体" w:hAnsi="宋体" w:eastAsia="宋体" w:cs="宋体"/>
                <w:color w:val="000000"/>
                <w:kern w:val="0"/>
                <w:sz w:val="18"/>
                <w:szCs w:val="18"/>
              </w:rPr>
            </w:pP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wsk0401</w:t>
            </w:r>
          </w:p>
        </w:tc>
        <w:tc>
          <w:tcPr>
            <w:tcW w:w="446"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工业机器人编程</w:t>
            </w:r>
          </w:p>
        </w:tc>
        <w:tc>
          <w:tcPr>
            <w:tcW w:w="43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72</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42</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30</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专业拓展</w:t>
            </w:r>
          </w:p>
        </w:tc>
        <w:tc>
          <w:tcPr>
            <w:tcW w:w="453" w:type="pct"/>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gridAfter w:val="1"/>
          <w:wAfter w:w="93" w:type="pct"/>
          <w:trHeight w:val="285" w:hRule="atLeast"/>
        </w:trPr>
        <w:tc>
          <w:tcPr>
            <w:tcW w:w="443" w:type="pct"/>
            <w:vMerge w:val="continue"/>
            <w:tcBorders>
              <w:top w:val="nil"/>
              <w:left w:val="single" w:color="auto" w:sz="8" w:space="0"/>
              <w:bottom w:val="single" w:color="000000" w:sz="8" w:space="0"/>
              <w:right w:val="single" w:color="auto" w:sz="4" w:space="0"/>
            </w:tcBorders>
            <w:vAlign w:val="center"/>
          </w:tcPr>
          <w:p>
            <w:pPr>
              <w:widowControl/>
              <w:jc w:val="left"/>
              <w:rPr>
                <w:rFonts w:ascii="宋体" w:hAnsi="宋体" w:eastAsia="宋体" w:cs="宋体"/>
                <w:color w:val="000000"/>
                <w:kern w:val="0"/>
                <w:sz w:val="18"/>
                <w:szCs w:val="18"/>
              </w:rPr>
            </w:pP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gsk0402</w:t>
            </w:r>
          </w:p>
        </w:tc>
        <w:tc>
          <w:tcPr>
            <w:tcW w:w="446"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机电一体化</w:t>
            </w:r>
          </w:p>
        </w:tc>
        <w:tc>
          <w:tcPr>
            <w:tcW w:w="43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72</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42</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30</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专业核心</w:t>
            </w:r>
          </w:p>
        </w:tc>
        <w:tc>
          <w:tcPr>
            <w:tcW w:w="453" w:type="pct"/>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gridAfter w:val="1"/>
          <w:wAfter w:w="93" w:type="pct"/>
          <w:trHeight w:val="675" w:hRule="atLeast"/>
        </w:trPr>
        <w:tc>
          <w:tcPr>
            <w:tcW w:w="443" w:type="pct"/>
            <w:vMerge w:val="continue"/>
            <w:tcBorders>
              <w:top w:val="nil"/>
              <w:left w:val="single" w:color="auto" w:sz="8" w:space="0"/>
              <w:bottom w:val="single" w:color="000000" w:sz="8" w:space="0"/>
              <w:right w:val="single" w:color="auto" w:sz="4" w:space="0"/>
            </w:tcBorders>
            <w:vAlign w:val="center"/>
          </w:tcPr>
          <w:p>
            <w:pPr>
              <w:widowControl/>
              <w:jc w:val="left"/>
              <w:rPr>
                <w:rFonts w:ascii="宋体" w:hAnsi="宋体" w:eastAsia="宋体" w:cs="宋体"/>
                <w:color w:val="000000"/>
                <w:kern w:val="0"/>
                <w:sz w:val="18"/>
                <w:szCs w:val="18"/>
              </w:rPr>
            </w:pP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gsk0307</w:t>
            </w:r>
          </w:p>
        </w:tc>
        <w:tc>
          <w:tcPr>
            <w:tcW w:w="446"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数控机床故障诊断与维修</w:t>
            </w:r>
          </w:p>
        </w:tc>
        <w:tc>
          <w:tcPr>
            <w:tcW w:w="43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6</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108</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78</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30</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6</w:t>
            </w: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专业拓展</w:t>
            </w:r>
          </w:p>
        </w:tc>
        <w:tc>
          <w:tcPr>
            <w:tcW w:w="453" w:type="pct"/>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gridAfter w:val="1"/>
          <w:wAfter w:w="93" w:type="pct"/>
          <w:trHeight w:val="450" w:hRule="atLeast"/>
        </w:trPr>
        <w:tc>
          <w:tcPr>
            <w:tcW w:w="443" w:type="pct"/>
            <w:vMerge w:val="continue"/>
            <w:tcBorders>
              <w:top w:val="nil"/>
              <w:left w:val="single" w:color="auto" w:sz="8" w:space="0"/>
              <w:bottom w:val="single" w:color="000000" w:sz="8" w:space="0"/>
              <w:right w:val="single" w:color="auto" w:sz="4" w:space="0"/>
            </w:tcBorders>
            <w:vAlign w:val="center"/>
          </w:tcPr>
          <w:p>
            <w:pPr>
              <w:widowControl/>
              <w:jc w:val="left"/>
              <w:rPr>
                <w:rFonts w:ascii="宋体" w:hAnsi="宋体" w:eastAsia="宋体" w:cs="宋体"/>
                <w:color w:val="000000"/>
                <w:kern w:val="0"/>
                <w:sz w:val="18"/>
                <w:szCs w:val="18"/>
              </w:rPr>
            </w:pP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446"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机电一体化实训</w:t>
            </w:r>
          </w:p>
        </w:tc>
        <w:tc>
          <w:tcPr>
            <w:tcW w:w="431"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56</w:t>
            </w:r>
          </w:p>
        </w:tc>
        <w:tc>
          <w:tcPr>
            <w:tcW w:w="43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16</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40</w:t>
            </w:r>
          </w:p>
        </w:tc>
        <w:tc>
          <w:tcPr>
            <w:tcW w:w="453"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w:t>
            </w:r>
          </w:p>
        </w:tc>
        <w:tc>
          <w:tcPr>
            <w:tcW w:w="454" w:type="pct"/>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专业实训</w:t>
            </w:r>
          </w:p>
        </w:tc>
        <w:tc>
          <w:tcPr>
            <w:tcW w:w="453" w:type="pct"/>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考查</w:t>
            </w:r>
          </w:p>
        </w:tc>
      </w:tr>
      <w:tr>
        <w:tblPrEx>
          <w:tblCellMar>
            <w:top w:w="0" w:type="dxa"/>
            <w:left w:w="108" w:type="dxa"/>
            <w:bottom w:w="0" w:type="dxa"/>
            <w:right w:w="108" w:type="dxa"/>
          </w:tblCellMar>
        </w:tblPrEx>
        <w:trPr>
          <w:gridAfter w:val="1"/>
          <w:wAfter w:w="93" w:type="pct"/>
          <w:trHeight w:val="300" w:hRule="atLeast"/>
        </w:trPr>
        <w:tc>
          <w:tcPr>
            <w:tcW w:w="443" w:type="pct"/>
            <w:vMerge w:val="continue"/>
            <w:tcBorders>
              <w:top w:val="nil"/>
              <w:left w:val="single" w:color="auto" w:sz="8" w:space="0"/>
              <w:bottom w:val="single" w:color="000000" w:sz="8" w:space="0"/>
              <w:right w:val="single" w:color="auto" w:sz="4" w:space="0"/>
            </w:tcBorders>
            <w:vAlign w:val="center"/>
          </w:tcPr>
          <w:p>
            <w:pPr>
              <w:widowControl/>
              <w:jc w:val="left"/>
              <w:rPr>
                <w:rFonts w:ascii="宋体" w:hAnsi="宋体" w:eastAsia="宋体" w:cs="宋体"/>
                <w:color w:val="000000"/>
                <w:kern w:val="0"/>
                <w:sz w:val="18"/>
                <w:szCs w:val="18"/>
              </w:rPr>
            </w:pPr>
          </w:p>
        </w:tc>
        <w:tc>
          <w:tcPr>
            <w:tcW w:w="454" w:type="pct"/>
            <w:tcBorders>
              <w:top w:val="nil"/>
              <w:left w:val="nil"/>
              <w:bottom w:val="single" w:color="auto" w:sz="8"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合计</w:t>
            </w:r>
          </w:p>
        </w:tc>
        <w:tc>
          <w:tcPr>
            <w:tcW w:w="446" w:type="pct"/>
            <w:tcBorders>
              <w:top w:val="nil"/>
              <w:left w:val="nil"/>
              <w:bottom w:val="single" w:color="auto" w:sz="8"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431" w:type="pct"/>
            <w:tcBorders>
              <w:top w:val="nil"/>
              <w:left w:val="nil"/>
              <w:bottom w:val="single" w:color="auto" w:sz="8"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453" w:type="pct"/>
            <w:tcBorders>
              <w:top w:val="nil"/>
              <w:left w:val="nil"/>
              <w:bottom w:val="single" w:color="auto" w:sz="8"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30</w:t>
            </w:r>
          </w:p>
        </w:tc>
        <w:tc>
          <w:tcPr>
            <w:tcW w:w="434" w:type="pct"/>
            <w:tcBorders>
              <w:top w:val="nil"/>
              <w:left w:val="nil"/>
              <w:bottom w:val="single" w:color="auto" w:sz="8"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560</w:t>
            </w:r>
          </w:p>
        </w:tc>
        <w:tc>
          <w:tcPr>
            <w:tcW w:w="434" w:type="pct"/>
            <w:tcBorders>
              <w:top w:val="nil"/>
              <w:left w:val="nil"/>
              <w:bottom w:val="single" w:color="auto" w:sz="8"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370</w:t>
            </w:r>
          </w:p>
        </w:tc>
        <w:tc>
          <w:tcPr>
            <w:tcW w:w="453" w:type="pct"/>
            <w:tcBorders>
              <w:top w:val="nil"/>
              <w:left w:val="nil"/>
              <w:bottom w:val="single" w:color="auto" w:sz="8"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190</w:t>
            </w:r>
          </w:p>
        </w:tc>
        <w:tc>
          <w:tcPr>
            <w:tcW w:w="453" w:type="pct"/>
            <w:tcBorders>
              <w:top w:val="nil"/>
              <w:left w:val="nil"/>
              <w:bottom w:val="single" w:color="auto" w:sz="8" w:space="0"/>
              <w:right w:val="single" w:color="auto" w:sz="4" w:space="0"/>
            </w:tcBorders>
            <w:shd w:val="clear" w:color="000000" w:fill="FFFFFF"/>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28</w:t>
            </w:r>
          </w:p>
        </w:tc>
        <w:tc>
          <w:tcPr>
            <w:tcW w:w="454" w:type="pct"/>
            <w:tcBorders>
              <w:top w:val="nil"/>
              <w:left w:val="nil"/>
              <w:bottom w:val="single" w:color="auto" w:sz="8" w:space="0"/>
              <w:right w:val="single" w:color="auto" w:sz="4" w:space="0"/>
            </w:tcBorders>
            <w:shd w:val="clear" w:color="000000" w:fill="FFFFFF"/>
            <w:vAlign w:val="center"/>
          </w:tcPr>
          <w:p>
            <w:pPr>
              <w:widowControl/>
              <w:jc w:val="center"/>
              <w:rPr>
                <w:rFonts w:hint="eastAsia" w:ascii="Times New Roman" w:hAnsi="Times New Roman" w:eastAsia="等线" w:cs="Times New Roman"/>
                <w:color w:val="000000"/>
                <w:kern w:val="0"/>
                <w:sz w:val="18"/>
                <w:szCs w:val="18"/>
              </w:rPr>
            </w:pPr>
            <w:r>
              <w:rPr>
                <w:rFonts w:ascii="Times New Roman" w:hAnsi="Times New Roman" w:eastAsia="等线" w:cs="Times New Roman"/>
                <w:color w:val="000000"/>
                <w:kern w:val="0"/>
                <w:sz w:val="18"/>
                <w:szCs w:val="18"/>
              </w:rPr>
              <w:t>　</w:t>
            </w:r>
          </w:p>
        </w:tc>
        <w:tc>
          <w:tcPr>
            <w:tcW w:w="453" w:type="pct"/>
            <w:tcBorders>
              <w:top w:val="nil"/>
              <w:left w:val="nil"/>
              <w:bottom w:val="single" w:color="auto" w:sz="8" w:space="0"/>
              <w:right w:val="single" w:color="auto" w:sz="8" w:space="0"/>
            </w:tcBorders>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gridAfter w:val="1"/>
          <w:wAfter w:w="93" w:type="pct"/>
          <w:trHeight w:val="312" w:hRule="atLeast"/>
        </w:trPr>
        <w:tc>
          <w:tcPr>
            <w:tcW w:w="443" w:type="pct"/>
            <w:vMerge w:val="restart"/>
            <w:tcBorders>
              <w:top w:val="nil"/>
              <w:left w:val="single" w:color="auto" w:sz="8" w:space="0"/>
              <w:bottom w:val="single" w:color="000000" w:sz="8" w:space="0"/>
              <w:right w:val="nil"/>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第</w:t>
            </w:r>
            <w:r>
              <w:rPr>
                <w:rFonts w:hint="eastAsia" w:ascii="宋体" w:hAnsi="宋体" w:eastAsia="宋体" w:cs="宋体"/>
                <w:color w:val="000000"/>
                <w:kern w:val="0"/>
                <w:sz w:val="18"/>
                <w:szCs w:val="18"/>
                <w:lang w:eastAsia="zh-CN"/>
              </w:rPr>
              <w:t>九</w:t>
            </w:r>
            <w:r>
              <w:rPr>
                <w:rFonts w:hint="eastAsia" w:ascii="宋体" w:hAnsi="宋体" w:eastAsia="宋体" w:cs="宋体"/>
                <w:color w:val="000000"/>
                <w:kern w:val="0"/>
                <w:sz w:val="18"/>
                <w:szCs w:val="18"/>
              </w:rPr>
              <w:t>学期（20周）</w:t>
            </w:r>
          </w:p>
        </w:tc>
        <w:tc>
          <w:tcPr>
            <w:tcW w:w="454"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gjy0502</w:t>
            </w:r>
          </w:p>
        </w:tc>
        <w:tc>
          <w:tcPr>
            <w:tcW w:w="446"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毕业实习</w:t>
            </w:r>
          </w:p>
        </w:tc>
        <w:tc>
          <w:tcPr>
            <w:tcW w:w="431"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必修</w:t>
            </w:r>
          </w:p>
        </w:tc>
        <w:tc>
          <w:tcPr>
            <w:tcW w:w="453"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27</w:t>
            </w:r>
          </w:p>
        </w:tc>
        <w:tc>
          <w:tcPr>
            <w:tcW w:w="434"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648</w:t>
            </w:r>
          </w:p>
        </w:tc>
        <w:tc>
          <w:tcPr>
            <w:tcW w:w="434"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648</w:t>
            </w:r>
          </w:p>
        </w:tc>
        <w:tc>
          <w:tcPr>
            <w:tcW w:w="453"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453"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27 周</w:t>
            </w:r>
          </w:p>
        </w:tc>
        <w:tc>
          <w:tcPr>
            <w:tcW w:w="454" w:type="pct"/>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453" w:type="pct"/>
            <w:vMerge w:val="restart"/>
            <w:tcBorders>
              <w:top w:val="nil"/>
              <w:left w:val="single" w:color="auto" w:sz="4" w:space="0"/>
              <w:bottom w:val="single" w:color="auto" w:sz="4" w:space="0"/>
              <w:right w:val="single" w:color="auto" w:sz="8"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考查</w:t>
            </w:r>
          </w:p>
        </w:tc>
      </w:tr>
      <w:tr>
        <w:tblPrEx>
          <w:tblCellMar>
            <w:top w:w="0" w:type="dxa"/>
            <w:left w:w="108" w:type="dxa"/>
            <w:bottom w:w="0" w:type="dxa"/>
            <w:right w:w="108" w:type="dxa"/>
          </w:tblCellMar>
        </w:tblPrEx>
        <w:trPr>
          <w:trHeight w:val="300" w:hRule="atLeast"/>
        </w:trPr>
        <w:tc>
          <w:tcPr>
            <w:tcW w:w="443" w:type="pct"/>
            <w:vMerge w:val="continue"/>
            <w:tcBorders>
              <w:top w:val="nil"/>
              <w:left w:val="single" w:color="auto" w:sz="8" w:space="0"/>
              <w:bottom w:val="single" w:color="000000" w:sz="8" w:space="0"/>
              <w:right w:val="nil"/>
            </w:tcBorders>
            <w:vAlign w:val="center"/>
          </w:tcPr>
          <w:p>
            <w:pPr>
              <w:widowControl/>
              <w:jc w:val="left"/>
              <w:rPr>
                <w:rFonts w:ascii="宋体" w:hAnsi="宋体" w:eastAsia="宋体" w:cs="宋体"/>
                <w:color w:val="000000"/>
                <w:kern w:val="0"/>
                <w:sz w:val="18"/>
                <w:szCs w:val="18"/>
              </w:rPr>
            </w:pPr>
          </w:p>
        </w:tc>
        <w:tc>
          <w:tcPr>
            <w:tcW w:w="45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446"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43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453"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43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43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453"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453"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45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453" w:type="pct"/>
            <w:vMerge w:val="continue"/>
            <w:tcBorders>
              <w:top w:val="nil"/>
              <w:left w:val="single" w:color="auto" w:sz="4" w:space="0"/>
              <w:bottom w:val="single" w:color="auto" w:sz="4" w:space="0"/>
              <w:right w:val="single" w:color="auto" w:sz="8" w:space="0"/>
            </w:tcBorders>
            <w:vAlign w:val="center"/>
          </w:tcPr>
          <w:p>
            <w:pPr>
              <w:widowControl/>
              <w:jc w:val="left"/>
              <w:rPr>
                <w:rFonts w:ascii="宋体" w:hAnsi="宋体" w:eastAsia="宋体" w:cs="宋体"/>
                <w:color w:val="000000"/>
                <w:kern w:val="0"/>
                <w:sz w:val="18"/>
                <w:szCs w:val="18"/>
              </w:rPr>
            </w:pPr>
          </w:p>
        </w:tc>
        <w:tc>
          <w:tcPr>
            <w:tcW w:w="93" w:type="pct"/>
            <w:tcBorders>
              <w:top w:val="nil"/>
              <w:left w:val="nil"/>
              <w:bottom w:val="nil"/>
              <w:right w:val="nil"/>
            </w:tcBorders>
            <w:shd w:val="clear" w:color="auto" w:fill="auto"/>
            <w:noWrap/>
            <w:vAlign w:val="bottom"/>
          </w:tcPr>
          <w:p>
            <w:pPr>
              <w:widowControl/>
              <w:jc w:val="center"/>
              <w:rPr>
                <w:rFonts w:hint="eastAsia" w:ascii="宋体" w:hAnsi="宋体" w:eastAsia="宋体" w:cs="宋体"/>
                <w:color w:val="000000"/>
                <w:kern w:val="0"/>
                <w:sz w:val="18"/>
                <w:szCs w:val="18"/>
              </w:rPr>
            </w:pPr>
          </w:p>
        </w:tc>
      </w:tr>
      <w:tr>
        <w:tblPrEx>
          <w:tblCellMar>
            <w:top w:w="0" w:type="dxa"/>
            <w:left w:w="108" w:type="dxa"/>
            <w:bottom w:w="0" w:type="dxa"/>
            <w:right w:w="108" w:type="dxa"/>
          </w:tblCellMar>
        </w:tblPrEx>
        <w:trPr>
          <w:trHeight w:val="285" w:hRule="atLeast"/>
        </w:trPr>
        <w:tc>
          <w:tcPr>
            <w:tcW w:w="443" w:type="pct"/>
            <w:vMerge w:val="restart"/>
            <w:tcBorders>
              <w:top w:val="nil"/>
              <w:left w:val="single" w:color="auto" w:sz="8" w:space="0"/>
              <w:bottom w:val="single" w:color="000000" w:sz="8" w:space="0"/>
              <w:right w:val="nil"/>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第</w:t>
            </w:r>
            <w:r>
              <w:rPr>
                <w:rFonts w:hint="eastAsia" w:ascii="宋体" w:hAnsi="宋体" w:eastAsia="宋体" w:cs="宋体"/>
                <w:color w:val="000000"/>
                <w:kern w:val="0"/>
                <w:sz w:val="18"/>
                <w:szCs w:val="18"/>
                <w:lang w:eastAsia="zh-CN"/>
              </w:rPr>
              <w:t>十</w:t>
            </w:r>
            <w:r>
              <w:rPr>
                <w:rFonts w:hint="eastAsia" w:ascii="宋体" w:hAnsi="宋体" w:eastAsia="宋体" w:cs="宋体"/>
                <w:color w:val="000000"/>
                <w:kern w:val="0"/>
                <w:sz w:val="18"/>
                <w:szCs w:val="18"/>
              </w:rPr>
              <w:t>学期（20周）</w:t>
            </w:r>
          </w:p>
        </w:tc>
        <w:tc>
          <w:tcPr>
            <w:tcW w:w="45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446"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43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453"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43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43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453"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453"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45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453" w:type="pct"/>
            <w:vMerge w:val="continue"/>
            <w:tcBorders>
              <w:top w:val="nil"/>
              <w:left w:val="single" w:color="auto" w:sz="4" w:space="0"/>
              <w:bottom w:val="single" w:color="auto" w:sz="4" w:space="0"/>
              <w:right w:val="single" w:color="auto" w:sz="8" w:space="0"/>
            </w:tcBorders>
            <w:vAlign w:val="center"/>
          </w:tcPr>
          <w:p>
            <w:pPr>
              <w:widowControl/>
              <w:jc w:val="left"/>
              <w:rPr>
                <w:rFonts w:ascii="宋体" w:hAnsi="宋体" w:eastAsia="宋体" w:cs="宋体"/>
                <w:color w:val="000000"/>
                <w:kern w:val="0"/>
                <w:sz w:val="18"/>
                <w:szCs w:val="18"/>
              </w:rPr>
            </w:pPr>
          </w:p>
        </w:tc>
        <w:tc>
          <w:tcPr>
            <w:tcW w:w="93" w:type="pct"/>
            <w:vAlign w:val="center"/>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285" w:hRule="atLeast"/>
        </w:trPr>
        <w:tc>
          <w:tcPr>
            <w:tcW w:w="443" w:type="pct"/>
            <w:vMerge w:val="continue"/>
            <w:tcBorders>
              <w:top w:val="nil"/>
              <w:left w:val="single" w:color="auto" w:sz="8" w:space="0"/>
              <w:bottom w:val="single" w:color="000000" w:sz="8" w:space="0"/>
              <w:right w:val="nil"/>
            </w:tcBorders>
            <w:vAlign w:val="center"/>
          </w:tcPr>
          <w:p>
            <w:pPr>
              <w:widowControl/>
              <w:jc w:val="left"/>
              <w:rPr>
                <w:rFonts w:ascii="宋体" w:hAnsi="宋体" w:eastAsia="宋体" w:cs="宋体"/>
                <w:color w:val="000000"/>
                <w:kern w:val="0"/>
                <w:sz w:val="18"/>
                <w:szCs w:val="18"/>
              </w:rPr>
            </w:pPr>
          </w:p>
        </w:tc>
        <w:tc>
          <w:tcPr>
            <w:tcW w:w="45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446"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431"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453"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43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43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453"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453"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454" w:type="pct"/>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18"/>
                <w:szCs w:val="18"/>
              </w:rPr>
            </w:pPr>
          </w:p>
        </w:tc>
        <w:tc>
          <w:tcPr>
            <w:tcW w:w="453" w:type="pct"/>
            <w:vMerge w:val="continue"/>
            <w:tcBorders>
              <w:top w:val="nil"/>
              <w:left w:val="single" w:color="auto" w:sz="4" w:space="0"/>
              <w:bottom w:val="single" w:color="auto" w:sz="4" w:space="0"/>
              <w:right w:val="single" w:color="auto" w:sz="8" w:space="0"/>
            </w:tcBorders>
            <w:vAlign w:val="center"/>
          </w:tcPr>
          <w:p>
            <w:pPr>
              <w:widowControl/>
              <w:jc w:val="left"/>
              <w:rPr>
                <w:rFonts w:ascii="宋体" w:hAnsi="宋体" w:eastAsia="宋体" w:cs="宋体"/>
                <w:color w:val="000000"/>
                <w:kern w:val="0"/>
                <w:sz w:val="18"/>
                <w:szCs w:val="18"/>
              </w:rPr>
            </w:pPr>
          </w:p>
        </w:tc>
        <w:tc>
          <w:tcPr>
            <w:tcW w:w="93" w:type="pct"/>
            <w:tcBorders>
              <w:top w:val="nil"/>
              <w:left w:val="nil"/>
              <w:bottom w:val="nil"/>
              <w:right w:val="nil"/>
            </w:tcBorders>
            <w:shd w:val="clear" w:color="auto" w:fill="auto"/>
            <w:noWrap/>
            <w:vAlign w:val="bottom"/>
          </w:tcPr>
          <w:p>
            <w:pPr>
              <w:widowControl/>
              <w:jc w:val="center"/>
              <w:rPr>
                <w:rFonts w:hint="eastAsia" w:ascii="宋体" w:hAnsi="宋体" w:eastAsia="宋体" w:cs="宋体"/>
                <w:color w:val="000000"/>
                <w:kern w:val="0"/>
                <w:sz w:val="18"/>
                <w:szCs w:val="18"/>
              </w:rPr>
            </w:pPr>
          </w:p>
        </w:tc>
      </w:tr>
      <w:tr>
        <w:tblPrEx>
          <w:tblCellMar>
            <w:top w:w="0" w:type="dxa"/>
            <w:left w:w="108" w:type="dxa"/>
            <w:bottom w:w="0" w:type="dxa"/>
            <w:right w:w="108" w:type="dxa"/>
          </w:tblCellMar>
        </w:tblPrEx>
        <w:trPr>
          <w:trHeight w:val="300" w:hRule="atLeast"/>
        </w:trPr>
        <w:tc>
          <w:tcPr>
            <w:tcW w:w="443" w:type="pct"/>
            <w:vMerge w:val="continue"/>
            <w:tcBorders>
              <w:top w:val="nil"/>
              <w:left w:val="single" w:color="auto" w:sz="8" w:space="0"/>
              <w:bottom w:val="single" w:color="000000" w:sz="8" w:space="0"/>
              <w:right w:val="nil"/>
            </w:tcBorders>
            <w:vAlign w:val="center"/>
          </w:tcPr>
          <w:p>
            <w:pPr>
              <w:widowControl/>
              <w:jc w:val="left"/>
              <w:rPr>
                <w:rFonts w:ascii="宋体" w:hAnsi="宋体" w:eastAsia="宋体" w:cs="宋体"/>
                <w:color w:val="000000"/>
                <w:kern w:val="0"/>
                <w:sz w:val="18"/>
                <w:szCs w:val="18"/>
              </w:rPr>
            </w:pPr>
          </w:p>
        </w:tc>
        <w:tc>
          <w:tcPr>
            <w:tcW w:w="454" w:type="pc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gjy0501</w:t>
            </w:r>
          </w:p>
        </w:tc>
        <w:tc>
          <w:tcPr>
            <w:tcW w:w="446"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毕业论文</w:t>
            </w:r>
          </w:p>
        </w:tc>
        <w:tc>
          <w:tcPr>
            <w:tcW w:w="431"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必修</w:t>
            </w:r>
          </w:p>
        </w:tc>
        <w:tc>
          <w:tcPr>
            <w:tcW w:w="453"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434"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36</w:t>
            </w:r>
          </w:p>
        </w:tc>
        <w:tc>
          <w:tcPr>
            <w:tcW w:w="434"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36</w:t>
            </w:r>
          </w:p>
        </w:tc>
        <w:tc>
          <w:tcPr>
            <w:tcW w:w="453"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453"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13 周</w:t>
            </w:r>
          </w:p>
        </w:tc>
        <w:tc>
          <w:tcPr>
            <w:tcW w:w="454"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453" w:type="pct"/>
            <w:tcBorders>
              <w:top w:val="nil"/>
              <w:left w:val="nil"/>
              <w:bottom w:val="single" w:color="auto" w:sz="4" w:space="0"/>
              <w:right w:val="single" w:color="auto" w:sz="8" w:space="0"/>
            </w:tcBorders>
            <w:shd w:val="clear" w:color="000000" w:fill="FFFFFF"/>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考查</w:t>
            </w:r>
          </w:p>
        </w:tc>
        <w:tc>
          <w:tcPr>
            <w:tcW w:w="93" w:type="pct"/>
            <w:vAlign w:val="center"/>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00" w:hRule="atLeast"/>
        </w:trPr>
        <w:tc>
          <w:tcPr>
            <w:tcW w:w="443" w:type="pct"/>
            <w:tcBorders>
              <w:top w:val="nil"/>
              <w:left w:val="single" w:color="auto" w:sz="8" w:space="0"/>
              <w:bottom w:val="single" w:color="auto" w:sz="8" w:space="0"/>
              <w:right w:val="nil"/>
            </w:tcBorders>
            <w:shd w:val="clear" w:color="auto" w:fill="auto"/>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454" w:type="pct"/>
            <w:tcBorders>
              <w:top w:val="nil"/>
              <w:left w:val="single" w:color="auto" w:sz="4" w:space="0"/>
              <w:bottom w:val="single" w:color="auto" w:sz="8" w:space="0"/>
              <w:right w:val="single" w:color="auto" w:sz="4" w:space="0"/>
            </w:tcBorders>
            <w:shd w:val="clear" w:color="auto" w:fill="auto"/>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合计</w:t>
            </w:r>
          </w:p>
        </w:tc>
        <w:tc>
          <w:tcPr>
            <w:tcW w:w="446" w:type="pct"/>
            <w:tcBorders>
              <w:top w:val="nil"/>
              <w:left w:val="nil"/>
              <w:bottom w:val="single" w:color="auto" w:sz="8" w:space="0"/>
              <w:right w:val="single" w:color="auto" w:sz="4" w:space="0"/>
            </w:tcBorders>
            <w:shd w:val="clear" w:color="auto" w:fill="auto"/>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431" w:type="pct"/>
            <w:tcBorders>
              <w:top w:val="nil"/>
              <w:left w:val="nil"/>
              <w:bottom w:val="single" w:color="auto" w:sz="8" w:space="0"/>
              <w:right w:val="single" w:color="auto" w:sz="4" w:space="0"/>
            </w:tcBorders>
            <w:shd w:val="clear" w:color="auto" w:fill="auto"/>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453" w:type="pct"/>
            <w:tcBorders>
              <w:top w:val="nil"/>
              <w:left w:val="nil"/>
              <w:bottom w:val="single" w:color="auto" w:sz="8"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434" w:type="pct"/>
            <w:tcBorders>
              <w:top w:val="nil"/>
              <w:left w:val="nil"/>
              <w:bottom w:val="single" w:color="auto" w:sz="8"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4940</w:t>
            </w:r>
          </w:p>
        </w:tc>
        <w:tc>
          <w:tcPr>
            <w:tcW w:w="434" w:type="pct"/>
            <w:tcBorders>
              <w:top w:val="nil"/>
              <w:left w:val="nil"/>
              <w:bottom w:val="single" w:color="auto" w:sz="8"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p>
        </w:tc>
        <w:tc>
          <w:tcPr>
            <w:tcW w:w="453" w:type="pct"/>
            <w:tcBorders>
              <w:top w:val="nil"/>
              <w:left w:val="nil"/>
              <w:bottom w:val="single" w:color="auto" w:sz="8"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453" w:type="pct"/>
            <w:tcBorders>
              <w:top w:val="nil"/>
              <w:left w:val="nil"/>
              <w:bottom w:val="single" w:color="auto" w:sz="8"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p>
        </w:tc>
        <w:tc>
          <w:tcPr>
            <w:tcW w:w="454" w:type="pct"/>
            <w:tcBorders>
              <w:top w:val="nil"/>
              <w:left w:val="nil"/>
              <w:bottom w:val="single" w:color="auto" w:sz="8" w:space="0"/>
              <w:right w:val="single" w:color="auto" w:sz="4" w:space="0"/>
            </w:tcBorders>
            <w:shd w:val="clear" w:color="auto" w:fill="auto"/>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453" w:type="pct"/>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93" w:type="pct"/>
            <w:vAlign w:val="center"/>
          </w:tcPr>
          <w:p>
            <w:pPr>
              <w:widowControl/>
              <w:jc w:val="left"/>
              <w:rPr>
                <w:rFonts w:ascii="Times New Roman" w:hAnsi="Times New Roman" w:eastAsia="Times New Roman" w:cs="Times New Roman"/>
                <w:kern w:val="0"/>
                <w:sz w:val="20"/>
                <w:szCs w:val="20"/>
              </w:rPr>
            </w:pPr>
          </w:p>
        </w:tc>
      </w:tr>
    </w:tbl>
    <w:p>
      <w:pPr>
        <w:rPr>
          <w:rFonts w:hint="eastAsia" w:asciiTheme="minorEastAsia" w:hAnsiTheme="minorEastAsia"/>
          <w:b/>
          <w:bCs/>
          <w:sz w:val="28"/>
        </w:rPr>
        <w:sectPr>
          <w:pgSz w:w="16838" w:h="11906" w:orient="landscape"/>
          <w:pgMar w:top="1800" w:right="1440" w:bottom="1800" w:left="1440" w:header="851" w:footer="992" w:gutter="0"/>
          <w:cols w:space="425" w:num="1"/>
          <w:docGrid w:type="lines" w:linePitch="312" w:charSpace="0"/>
        </w:sectPr>
      </w:pPr>
      <w:r>
        <w:rPr>
          <w:rFonts w:hint="eastAsia" w:asciiTheme="minorEastAsia" w:hAnsiTheme="minorEastAsia"/>
          <w:b/>
          <w:bCs/>
          <w:sz w:val="28"/>
        </w:rPr>
        <w:br w:type="page"/>
      </w:r>
    </w:p>
    <w:p>
      <w:pPr>
        <w:spacing w:line="400" w:lineRule="exact"/>
        <w:rPr>
          <w:rFonts w:asciiTheme="minorEastAsia" w:hAnsiTheme="minorEastAsia"/>
          <w:b/>
          <w:bCs/>
          <w:sz w:val="28"/>
        </w:rPr>
      </w:pPr>
      <w:r>
        <w:rPr>
          <w:rFonts w:hint="eastAsia" w:asciiTheme="minorEastAsia" w:hAnsiTheme="minorEastAsia"/>
          <w:b/>
          <w:bCs/>
          <w:sz w:val="28"/>
        </w:rPr>
        <w:t>附件二：</w:t>
      </w:r>
    </w:p>
    <w:p>
      <w:pPr>
        <w:widowControl/>
        <w:spacing w:line="400" w:lineRule="exact"/>
        <w:rPr>
          <w:rFonts w:hint="eastAsia" w:asciiTheme="minorEastAsia" w:hAnsiTheme="minorEastAsia"/>
          <w:b/>
          <w:sz w:val="28"/>
        </w:rPr>
      </w:pPr>
      <w:r>
        <w:rPr>
          <w:rFonts w:hint="eastAsia" w:asciiTheme="minorEastAsia" w:hAnsiTheme="minorEastAsia"/>
          <w:b/>
          <w:sz w:val="28"/>
        </w:rPr>
        <w:t>实践教学环节安排表</w:t>
      </w:r>
    </w:p>
    <w:tbl>
      <w:tblPr>
        <w:tblStyle w:val="7"/>
        <w:tblW w:w="5000" w:type="pct"/>
        <w:tblInd w:w="0" w:type="dxa"/>
        <w:tblLayout w:type="autofit"/>
        <w:tblCellMar>
          <w:top w:w="0" w:type="dxa"/>
          <w:left w:w="108" w:type="dxa"/>
          <w:bottom w:w="0" w:type="dxa"/>
          <w:right w:w="108" w:type="dxa"/>
        </w:tblCellMar>
      </w:tblPr>
      <w:tblGrid>
        <w:gridCol w:w="1217"/>
        <w:gridCol w:w="1217"/>
        <w:gridCol w:w="1217"/>
        <w:gridCol w:w="1217"/>
        <w:gridCol w:w="1218"/>
        <w:gridCol w:w="1218"/>
        <w:gridCol w:w="1218"/>
      </w:tblGrid>
      <w:tr>
        <w:tblPrEx>
          <w:tblCellMar>
            <w:top w:w="0" w:type="dxa"/>
            <w:left w:w="108" w:type="dxa"/>
            <w:bottom w:w="0" w:type="dxa"/>
            <w:right w:w="108" w:type="dxa"/>
          </w:tblCellMar>
        </w:tblPrEx>
        <w:trPr>
          <w:trHeight w:val="450" w:hRule="atLeast"/>
        </w:trPr>
        <w:tc>
          <w:tcPr>
            <w:tcW w:w="714" w:type="pct"/>
            <w:tcBorders>
              <w:top w:val="single" w:color="auto" w:sz="8"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序号</w:t>
            </w:r>
          </w:p>
        </w:tc>
        <w:tc>
          <w:tcPr>
            <w:tcW w:w="714" w:type="pct"/>
            <w:tcBorders>
              <w:top w:val="single" w:color="auto" w:sz="8"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教 学 项 目 内 容</w:t>
            </w:r>
          </w:p>
        </w:tc>
        <w:tc>
          <w:tcPr>
            <w:tcW w:w="714" w:type="pct"/>
            <w:tcBorders>
              <w:top w:val="single" w:color="auto" w:sz="8"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代码</w:t>
            </w:r>
          </w:p>
        </w:tc>
        <w:tc>
          <w:tcPr>
            <w:tcW w:w="714" w:type="pct"/>
            <w:tcBorders>
              <w:top w:val="single" w:color="auto" w:sz="8"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学分</w:t>
            </w:r>
          </w:p>
        </w:tc>
        <w:tc>
          <w:tcPr>
            <w:tcW w:w="714" w:type="pct"/>
            <w:tcBorders>
              <w:top w:val="single" w:color="auto" w:sz="8"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学期</w:t>
            </w:r>
          </w:p>
        </w:tc>
        <w:tc>
          <w:tcPr>
            <w:tcW w:w="714" w:type="pct"/>
            <w:tcBorders>
              <w:top w:val="single" w:color="auto" w:sz="8"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周数</w:t>
            </w:r>
          </w:p>
        </w:tc>
        <w:tc>
          <w:tcPr>
            <w:tcW w:w="714" w:type="pct"/>
            <w:tcBorders>
              <w:top w:val="single" w:color="auto" w:sz="8" w:space="0"/>
              <w:left w:val="nil"/>
              <w:bottom w:val="single" w:color="auto" w:sz="4" w:space="0"/>
              <w:right w:val="single" w:color="auto" w:sz="8" w:space="0"/>
            </w:tcBorders>
            <w:shd w:val="clear" w:color="auto" w:fill="auto"/>
            <w:vAlign w:val="center"/>
          </w:tcPr>
          <w:p>
            <w:pPr>
              <w:widowControl/>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实 践 场 所</w:t>
            </w:r>
          </w:p>
        </w:tc>
      </w:tr>
      <w:tr>
        <w:tblPrEx>
          <w:tblCellMar>
            <w:top w:w="0" w:type="dxa"/>
            <w:left w:w="108" w:type="dxa"/>
            <w:bottom w:w="0" w:type="dxa"/>
            <w:right w:w="108" w:type="dxa"/>
          </w:tblCellMar>
        </w:tblPrEx>
        <w:trPr>
          <w:trHeight w:val="285" w:hRule="atLeast"/>
        </w:trPr>
        <w:tc>
          <w:tcPr>
            <w:tcW w:w="714" w:type="pct"/>
            <w:tcBorders>
              <w:top w:val="nil"/>
              <w:left w:val="single" w:color="auto" w:sz="8"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入学教育</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gjc0100</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一</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714" w:type="pct"/>
            <w:tcBorders>
              <w:top w:val="nil"/>
              <w:left w:val="nil"/>
              <w:bottom w:val="single" w:color="auto" w:sz="4" w:space="0"/>
              <w:right w:val="single" w:color="auto" w:sz="8"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校内</w:t>
            </w:r>
          </w:p>
        </w:tc>
      </w:tr>
      <w:tr>
        <w:tblPrEx>
          <w:tblCellMar>
            <w:top w:w="0" w:type="dxa"/>
            <w:left w:w="108" w:type="dxa"/>
            <w:bottom w:w="0" w:type="dxa"/>
            <w:right w:w="108" w:type="dxa"/>
          </w:tblCellMar>
        </w:tblPrEx>
        <w:trPr>
          <w:trHeight w:val="285" w:hRule="atLeast"/>
        </w:trPr>
        <w:tc>
          <w:tcPr>
            <w:tcW w:w="714" w:type="pct"/>
            <w:tcBorders>
              <w:top w:val="nil"/>
              <w:left w:val="single" w:color="auto" w:sz="8"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军事技能</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gjc0102</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一</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714" w:type="pct"/>
            <w:tcBorders>
              <w:top w:val="nil"/>
              <w:left w:val="nil"/>
              <w:bottom w:val="single" w:color="auto" w:sz="4" w:space="0"/>
              <w:right w:val="single" w:color="auto" w:sz="8"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校内</w:t>
            </w:r>
          </w:p>
        </w:tc>
      </w:tr>
      <w:tr>
        <w:tblPrEx>
          <w:tblCellMar>
            <w:top w:w="0" w:type="dxa"/>
            <w:left w:w="108" w:type="dxa"/>
            <w:bottom w:w="0" w:type="dxa"/>
            <w:right w:w="108" w:type="dxa"/>
          </w:tblCellMar>
        </w:tblPrEx>
        <w:trPr>
          <w:trHeight w:val="285" w:hRule="atLeast"/>
        </w:trPr>
        <w:tc>
          <w:tcPr>
            <w:tcW w:w="714" w:type="pct"/>
            <w:tcBorders>
              <w:top w:val="nil"/>
              <w:left w:val="single" w:color="auto" w:sz="8"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劳动教育</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gjc0115</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一</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714" w:type="pct"/>
            <w:tcBorders>
              <w:top w:val="nil"/>
              <w:left w:val="nil"/>
              <w:bottom w:val="single" w:color="auto" w:sz="4" w:space="0"/>
              <w:right w:val="single" w:color="auto" w:sz="8"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校内</w:t>
            </w:r>
          </w:p>
        </w:tc>
      </w:tr>
      <w:tr>
        <w:tblPrEx>
          <w:tblCellMar>
            <w:top w:w="0" w:type="dxa"/>
            <w:left w:w="108" w:type="dxa"/>
            <w:bottom w:w="0" w:type="dxa"/>
            <w:right w:w="108" w:type="dxa"/>
          </w:tblCellMar>
        </w:tblPrEx>
        <w:trPr>
          <w:trHeight w:val="285" w:hRule="atLeast"/>
        </w:trPr>
        <w:tc>
          <w:tcPr>
            <w:tcW w:w="714" w:type="pct"/>
            <w:tcBorders>
              <w:top w:val="nil"/>
              <w:left w:val="single" w:color="auto" w:sz="8"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社会实践</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gjc0116</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一、二</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714" w:type="pct"/>
            <w:tcBorders>
              <w:top w:val="nil"/>
              <w:left w:val="nil"/>
              <w:bottom w:val="single" w:color="auto" w:sz="4" w:space="0"/>
              <w:right w:val="single" w:color="auto" w:sz="8"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校外</w:t>
            </w:r>
          </w:p>
        </w:tc>
      </w:tr>
      <w:tr>
        <w:tblPrEx>
          <w:tblCellMar>
            <w:top w:w="0" w:type="dxa"/>
            <w:left w:w="108" w:type="dxa"/>
            <w:bottom w:w="0" w:type="dxa"/>
            <w:right w:w="108" w:type="dxa"/>
          </w:tblCellMar>
        </w:tblPrEx>
        <w:trPr>
          <w:trHeight w:val="450" w:hRule="atLeast"/>
        </w:trPr>
        <w:tc>
          <w:tcPr>
            <w:tcW w:w="714" w:type="pct"/>
            <w:tcBorders>
              <w:top w:val="nil"/>
              <w:left w:val="single" w:color="auto" w:sz="8"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AutoCAD实训</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gsk0501</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二</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714" w:type="pct"/>
            <w:tcBorders>
              <w:top w:val="nil"/>
              <w:left w:val="nil"/>
              <w:bottom w:val="single" w:color="auto" w:sz="4" w:space="0"/>
              <w:right w:val="single" w:color="auto" w:sz="8"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校内计算机房</w:t>
            </w:r>
          </w:p>
        </w:tc>
      </w:tr>
      <w:tr>
        <w:tblPrEx>
          <w:tblCellMar>
            <w:top w:w="0" w:type="dxa"/>
            <w:left w:w="108" w:type="dxa"/>
            <w:bottom w:w="0" w:type="dxa"/>
            <w:right w:w="108" w:type="dxa"/>
          </w:tblCellMar>
        </w:tblPrEx>
        <w:trPr>
          <w:trHeight w:val="285" w:hRule="atLeast"/>
        </w:trPr>
        <w:tc>
          <w:tcPr>
            <w:tcW w:w="714" w:type="pct"/>
            <w:tcBorders>
              <w:top w:val="nil"/>
              <w:left w:val="single" w:color="auto" w:sz="8"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6</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钳工实训</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gsk0502</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三</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714" w:type="pct"/>
            <w:tcBorders>
              <w:top w:val="nil"/>
              <w:left w:val="nil"/>
              <w:bottom w:val="single" w:color="auto" w:sz="4" w:space="0"/>
              <w:right w:val="single" w:color="auto" w:sz="8"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校内实训室</w:t>
            </w:r>
          </w:p>
        </w:tc>
      </w:tr>
      <w:tr>
        <w:tblPrEx>
          <w:tblCellMar>
            <w:top w:w="0" w:type="dxa"/>
            <w:left w:w="108" w:type="dxa"/>
            <w:bottom w:w="0" w:type="dxa"/>
            <w:right w:w="108" w:type="dxa"/>
          </w:tblCellMar>
        </w:tblPrEx>
        <w:trPr>
          <w:trHeight w:val="450" w:hRule="atLeast"/>
        </w:trPr>
        <w:tc>
          <w:tcPr>
            <w:tcW w:w="714" w:type="pct"/>
            <w:tcBorders>
              <w:top w:val="nil"/>
              <w:left w:val="single" w:color="auto" w:sz="8"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7</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数控加工与编程</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gsk0503</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四</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714" w:type="pct"/>
            <w:tcBorders>
              <w:top w:val="nil"/>
              <w:left w:val="nil"/>
              <w:bottom w:val="single" w:color="auto" w:sz="4" w:space="0"/>
              <w:right w:val="single" w:color="auto" w:sz="8"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校内外实习基地</w:t>
            </w:r>
          </w:p>
        </w:tc>
      </w:tr>
      <w:tr>
        <w:tblPrEx>
          <w:tblCellMar>
            <w:top w:w="0" w:type="dxa"/>
            <w:left w:w="108" w:type="dxa"/>
            <w:bottom w:w="0" w:type="dxa"/>
            <w:right w:w="108" w:type="dxa"/>
          </w:tblCellMar>
        </w:tblPrEx>
        <w:trPr>
          <w:trHeight w:val="450" w:hRule="atLeast"/>
        </w:trPr>
        <w:tc>
          <w:tcPr>
            <w:tcW w:w="714" w:type="pct"/>
            <w:tcBorders>
              <w:top w:val="nil"/>
              <w:left w:val="single" w:color="auto" w:sz="8"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8</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工学结合，跟刚实习</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gsk0504</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20</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五</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20</w:t>
            </w:r>
          </w:p>
        </w:tc>
        <w:tc>
          <w:tcPr>
            <w:tcW w:w="714" w:type="pct"/>
            <w:tcBorders>
              <w:top w:val="nil"/>
              <w:left w:val="nil"/>
              <w:bottom w:val="single" w:color="auto" w:sz="4" w:space="0"/>
              <w:right w:val="single" w:color="auto" w:sz="8"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校外实习基地</w:t>
            </w:r>
          </w:p>
        </w:tc>
      </w:tr>
      <w:tr>
        <w:tblPrEx>
          <w:tblCellMar>
            <w:top w:w="0" w:type="dxa"/>
            <w:left w:w="108" w:type="dxa"/>
            <w:bottom w:w="0" w:type="dxa"/>
            <w:right w:w="108" w:type="dxa"/>
          </w:tblCellMar>
        </w:tblPrEx>
        <w:trPr>
          <w:trHeight w:val="450" w:hRule="atLeast"/>
        </w:trPr>
        <w:tc>
          <w:tcPr>
            <w:tcW w:w="714" w:type="pct"/>
            <w:tcBorders>
              <w:top w:val="nil"/>
              <w:left w:val="single" w:color="auto" w:sz="8"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9</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车铣实训考证</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gsk0505</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六</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714" w:type="pct"/>
            <w:tcBorders>
              <w:top w:val="nil"/>
              <w:left w:val="nil"/>
              <w:bottom w:val="single" w:color="auto" w:sz="4" w:space="0"/>
              <w:right w:val="single" w:color="auto" w:sz="8"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校内外实习基地</w:t>
            </w:r>
          </w:p>
        </w:tc>
      </w:tr>
      <w:tr>
        <w:tblPrEx>
          <w:tblCellMar>
            <w:top w:w="0" w:type="dxa"/>
            <w:left w:w="108" w:type="dxa"/>
            <w:bottom w:w="0" w:type="dxa"/>
            <w:right w:w="108" w:type="dxa"/>
          </w:tblCellMar>
        </w:tblPrEx>
        <w:trPr>
          <w:trHeight w:val="450" w:hRule="atLeast"/>
        </w:trPr>
        <w:tc>
          <w:tcPr>
            <w:tcW w:w="714" w:type="pct"/>
            <w:tcBorders>
              <w:top w:val="nil"/>
              <w:left w:val="single" w:color="auto" w:sz="8"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PLC实训</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gsk0506</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七</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714" w:type="pct"/>
            <w:tcBorders>
              <w:top w:val="nil"/>
              <w:left w:val="nil"/>
              <w:bottom w:val="single" w:color="auto" w:sz="4" w:space="0"/>
              <w:right w:val="single" w:color="auto" w:sz="8"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校内外实习基地</w:t>
            </w:r>
          </w:p>
        </w:tc>
      </w:tr>
      <w:tr>
        <w:tblPrEx>
          <w:tblCellMar>
            <w:top w:w="0" w:type="dxa"/>
            <w:left w:w="108" w:type="dxa"/>
            <w:bottom w:w="0" w:type="dxa"/>
            <w:right w:w="108" w:type="dxa"/>
          </w:tblCellMar>
        </w:tblPrEx>
        <w:trPr>
          <w:trHeight w:val="450" w:hRule="atLeast"/>
        </w:trPr>
        <w:tc>
          <w:tcPr>
            <w:tcW w:w="714" w:type="pct"/>
            <w:tcBorders>
              <w:top w:val="nil"/>
              <w:left w:val="single" w:color="auto" w:sz="8"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11</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机电一体化实训</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gsk0507</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八</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714" w:type="pct"/>
            <w:tcBorders>
              <w:top w:val="nil"/>
              <w:left w:val="nil"/>
              <w:bottom w:val="single" w:color="auto" w:sz="4" w:space="0"/>
              <w:right w:val="single" w:color="auto" w:sz="8"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校内外实习基地</w:t>
            </w:r>
          </w:p>
        </w:tc>
      </w:tr>
      <w:tr>
        <w:tblPrEx>
          <w:tblCellMar>
            <w:top w:w="0" w:type="dxa"/>
            <w:left w:w="108" w:type="dxa"/>
            <w:bottom w:w="0" w:type="dxa"/>
            <w:right w:w="108" w:type="dxa"/>
          </w:tblCellMar>
        </w:tblPrEx>
        <w:trPr>
          <w:trHeight w:val="450" w:hRule="atLeast"/>
        </w:trPr>
        <w:tc>
          <w:tcPr>
            <w:tcW w:w="714" w:type="pct"/>
            <w:tcBorders>
              <w:top w:val="nil"/>
              <w:left w:val="single" w:color="auto" w:sz="8"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12</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顶岗实习</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gjy0502</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27</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九、十</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27</w:t>
            </w:r>
          </w:p>
        </w:tc>
        <w:tc>
          <w:tcPr>
            <w:tcW w:w="714" w:type="pct"/>
            <w:tcBorders>
              <w:top w:val="nil"/>
              <w:left w:val="nil"/>
              <w:bottom w:val="single" w:color="auto" w:sz="4" w:space="0"/>
              <w:right w:val="single" w:color="auto" w:sz="8"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校外实训基地</w:t>
            </w:r>
          </w:p>
        </w:tc>
      </w:tr>
      <w:tr>
        <w:tblPrEx>
          <w:tblCellMar>
            <w:top w:w="0" w:type="dxa"/>
            <w:left w:w="108" w:type="dxa"/>
            <w:bottom w:w="0" w:type="dxa"/>
            <w:right w:w="108" w:type="dxa"/>
          </w:tblCellMar>
        </w:tblPrEx>
        <w:trPr>
          <w:trHeight w:val="450" w:hRule="atLeast"/>
        </w:trPr>
        <w:tc>
          <w:tcPr>
            <w:tcW w:w="714" w:type="pct"/>
            <w:tcBorders>
              <w:top w:val="nil"/>
              <w:left w:val="single" w:color="auto" w:sz="8"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13</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毕业实习</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gjy0501</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13</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十</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13</w:t>
            </w:r>
          </w:p>
        </w:tc>
        <w:tc>
          <w:tcPr>
            <w:tcW w:w="714" w:type="pct"/>
            <w:tcBorders>
              <w:top w:val="nil"/>
              <w:left w:val="nil"/>
              <w:bottom w:val="single" w:color="auto" w:sz="4" w:space="0"/>
              <w:right w:val="single" w:color="auto" w:sz="8"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校外实训基地</w:t>
            </w:r>
          </w:p>
        </w:tc>
      </w:tr>
      <w:tr>
        <w:tblPrEx>
          <w:tblCellMar>
            <w:top w:w="0" w:type="dxa"/>
            <w:left w:w="108" w:type="dxa"/>
            <w:bottom w:w="0" w:type="dxa"/>
            <w:right w:w="108" w:type="dxa"/>
          </w:tblCellMar>
        </w:tblPrEx>
        <w:trPr>
          <w:trHeight w:val="300" w:hRule="atLeast"/>
        </w:trPr>
        <w:tc>
          <w:tcPr>
            <w:tcW w:w="714" w:type="pct"/>
            <w:tcBorders>
              <w:top w:val="nil"/>
              <w:left w:val="single" w:color="auto" w:sz="8" w:space="0"/>
              <w:bottom w:val="single" w:color="auto" w:sz="8"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合计</w:t>
            </w:r>
          </w:p>
        </w:tc>
        <w:tc>
          <w:tcPr>
            <w:tcW w:w="714" w:type="pct"/>
            <w:tcBorders>
              <w:top w:val="nil"/>
              <w:left w:val="nil"/>
              <w:bottom w:val="single" w:color="auto" w:sz="8"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714" w:type="pct"/>
            <w:tcBorders>
              <w:top w:val="nil"/>
              <w:left w:val="nil"/>
              <w:bottom w:val="single" w:color="auto" w:sz="8"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714" w:type="pct"/>
            <w:tcBorders>
              <w:top w:val="nil"/>
              <w:left w:val="nil"/>
              <w:bottom w:val="single" w:color="auto" w:sz="8"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78</w:t>
            </w:r>
          </w:p>
        </w:tc>
        <w:tc>
          <w:tcPr>
            <w:tcW w:w="714" w:type="pct"/>
            <w:tcBorders>
              <w:top w:val="nil"/>
              <w:left w:val="nil"/>
              <w:bottom w:val="single" w:color="auto" w:sz="8"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714" w:type="pct"/>
            <w:tcBorders>
              <w:top w:val="nil"/>
              <w:left w:val="nil"/>
              <w:bottom w:val="single" w:color="auto" w:sz="8" w:space="0"/>
              <w:right w:val="single" w:color="auto" w:sz="4" w:space="0"/>
            </w:tcBorders>
            <w:shd w:val="clear" w:color="auto" w:fill="auto"/>
            <w:vAlign w:val="center"/>
          </w:tcPr>
          <w:p>
            <w:pPr>
              <w:widowControl/>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78</w:t>
            </w:r>
          </w:p>
        </w:tc>
        <w:tc>
          <w:tcPr>
            <w:tcW w:w="714" w:type="pct"/>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bl>
    <w:p>
      <w:pPr>
        <w:spacing w:line="400" w:lineRule="exact"/>
        <w:rPr>
          <w:rFonts w:asciiTheme="minorEastAsia" w:hAnsiTheme="minorEastAsia"/>
          <w:b/>
          <w:bCs/>
          <w:sz w:val="24"/>
        </w:rPr>
      </w:pPr>
    </w:p>
    <w:p>
      <w:pPr>
        <w:widowControl/>
        <w:jc w:val="left"/>
        <w:rPr>
          <w:rFonts w:hint="eastAsia" w:asciiTheme="minorEastAsia" w:hAnsiTheme="minorEastAsia"/>
          <w:b/>
          <w:bCs/>
          <w:sz w:val="24"/>
        </w:rPr>
      </w:pPr>
      <w:r>
        <w:rPr>
          <w:rFonts w:asciiTheme="minorEastAsia" w:hAnsiTheme="minorEastAsia"/>
          <w:b/>
          <w:bCs/>
          <w:sz w:val="24"/>
        </w:rPr>
        <w:br w:type="page"/>
      </w:r>
    </w:p>
    <w:p>
      <w:pPr>
        <w:spacing w:line="400" w:lineRule="exact"/>
        <w:rPr>
          <w:rFonts w:asciiTheme="minorEastAsia" w:hAnsiTheme="minorEastAsia"/>
          <w:b/>
          <w:bCs/>
          <w:sz w:val="28"/>
        </w:rPr>
      </w:pPr>
      <w:r>
        <w:rPr>
          <w:rFonts w:hint="eastAsia" w:asciiTheme="minorEastAsia" w:hAnsiTheme="minorEastAsia"/>
          <w:b/>
          <w:bCs/>
          <w:sz w:val="28"/>
        </w:rPr>
        <w:t>附件三：</w:t>
      </w:r>
    </w:p>
    <w:p>
      <w:pPr>
        <w:widowControl/>
        <w:spacing w:line="400" w:lineRule="exact"/>
        <w:rPr>
          <w:rFonts w:asciiTheme="minorEastAsia" w:hAnsiTheme="minorEastAsia"/>
          <w:b/>
          <w:bCs/>
          <w:sz w:val="28"/>
        </w:rPr>
      </w:pPr>
    </w:p>
    <w:p>
      <w:pPr>
        <w:widowControl/>
        <w:spacing w:line="400" w:lineRule="exact"/>
        <w:jc w:val="center"/>
        <w:rPr>
          <w:rFonts w:asciiTheme="minorEastAsia" w:hAnsiTheme="minorEastAsia"/>
          <w:b/>
          <w:sz w:val="28"/>
        </w:rPr>
      </w:pPr>
      <w:r>
        <w:rPr>
          <w:rFonts w:hint="eastAsia" w:asciiTheme="minorEastAsia" w:hAnsiTheme="minorEastAsia"/>
          <w:b/>
          <w:sz w:val="28"/>
        </w:rPr>
        <w:t>教学学时比例表</w:t>
      </w:r>
    </w:p>
    <w:tbl>
      <w:tblPr>
        <w:tblStyle w:val="7"/>
        <w:tblW w:w="5000" w:type="pct"/>
        <w:tblInd w:w="0" w:type="dxa"/>
        <w:tblLayout w:type="autofit"/>
        <w:tblCellMar>
          <w:top w:w="0" w:type="dxa"/>
          <w:left w:w="108" w:type="dxa"/>
          <w:bottom w:w="0" w:type="dxa"/>
          <w:right w:w="108" w:type="dxa"/>
        </w:tblCellMar>
      </w:tblPr>
      <w:tblGrid>
        <w:gridCol w:w="1704"/>
        <w:gridCol w:w="1704"/>
        <w:gridCol w:w="1704"/>
        <w:gridCol w:w="1705"/>
        <w:gridCol w:w="1705"/>
      </w:tblGrid>
      <w:tr>
        <w:tblPrEx>
          <w:tblCellMar>
            <w:top w:w="0" w:type="dxa"/>
            <w:left w:w="108" w:type="dxa"/>
            <w:bottom w:w="0" w:type="dxa"/>
            <w:right w:w="108" w:type="dxa"/>
          </w:tblCellMar>
        </w:tblPrEx>
        <w:trPr>
          <w:trHeight w:val="300" w:hRule="atLeast"/>
        </w:trPr>
        <w:tc>
          <w:tcPr>
            <w:tcW w:w="1000" w:type="pct"/>
            <w:vMerge w:val="restart"/>
            <w:tcBorders>
              <w:top w:val="single" w:color="auto" w:sz="8" w:space="0"/>
              <w:left w:val="single" w:color="auto" w:sz="8" w:space="0"/>
              <w:bottom w:val="single" w:color="000000" w:sz="8" w:space="0"/>
              <w:right w:val="single" w:color="auto" w:sz="8" w:space="0"/>
            </w:tcBorders>
            <w:shd w:val="clear" w:color="auto" w:fill="auto"/>
            <w:vAlign w:val="center"/>
          </w:tcPr>
          <w:p>
            <w:pPr>
              <w:widowControl/>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学时类别</w:t>
            </w:r>
          </w:p>
        </w:tc>
        <w:tc>
          <w:tcPr>
            <w:tcW w:w="2000" w:type="pct"/>
            <w:gridSpan w:val="2"/>
            <w:vMerge w:val="restart"/>
            <w:tcBorders>
              <w:top w:val="single" w:color="auto" w:sz="8" w:space="0"/>
              <w:left w:val="single" w:color="auto" w:sz="8" w:space="0"/>
              <w:bottom w:val="single" w:color="000000" w:sz="8" w:space="0"/>
              <w:right w:val="single" w:color="000000" w:sz="8" w:space="0"/>
            </w:tcBorders>
            <w:shd w:val="clear" w:color="auto" w:fill="auto"/>
            <w:vAlign w:val="center"/>
          </w:tcPr>
          <w:p>
            <w:pPr>
              <w:widowControl/>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课程（环节）类别</w:t>
            </w:r>
          </w:p>
        </w:tc>
        <w:tc>
          <w:tcPr>
            <w:tcW w:w="2000" w:type="pct"/>
            <w:gridSpan w:val="2"/>
            <w:tcBorders>
              <w:top w:val="single" w:color="auto" w:sz="8" w:space="0"/>
              <w:left w:val="nil"/>
              <w:bottom w:val="single" w:color="auto" w:sz="8" w:space="0"/>
              <w:right w:val="single" w:color="000000" w:sz="8" w:space="0"/>
            </w:tcBorders>
            <w:shd w:val="clear" w:color="auto" w:fill="auto"/>
            <w:vAlign w:val="center"/>
          </w:tcPr>
          <w:p>
            <w:pPr>
              <w:widowControl/>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学  时</w:t>
            </w:r>
          </w:p>
        </w:tc>
      </w:tr>
      <w:tr>
        <w:tblPrEx>
          <w:tblCellMar>
            <w:top w:w="0" w:type="dxa"/>
            <w:left w:w="108" w:type="dxa"/>
            <w:bottom w:w="0" w:type="dxa"/>
            <w:right w:w="108" w:type="dxa"/>
          </w:tblCellMar>
        </w:tblPrEx>
        <w:trPr>
          <w:trHeight w:val="465" w:hRule="atLeast"/>
        </w:trPr>
        <w:tc>
          <w:tcPr>
            <w:tcW w:w="1000" w:type="pct"/>
            <w:vMerge w:val="continue"/>
            <w:tcBorders>
              <w:top w:val="single" w:color="auto" w:sz="8" w:space="0"/>
              <w:left w:val="single" w:color="auto" w:sz="8" w:space="0"/>
              <w:bottom w:val="single" w:color="000000" w:sz="8" w:space="0"/>
              <w:right w:val="single" w:color="auto" w:sz="8" w:space="0"/>
            </w:tcBorders>
            <w:vAlign w:val="center"/>
          </w:tcPr>
          <w:p>
            <w:pPr>
              <w:widowControl/>
              <w:jc w:val="left"/>
              <w:rPr>
                <w:rFonts w:ascii="宋体" w:hAnsi="宋体" w:eastAsia="宋体" w:cs="宋体"/>
                <w:b/>
                <w:bCs/>
                <w:color w:val="000000"/>
                <w:kern w:val="0"/>
                <w:sz w:val="18"/>
                <w:szCs w:val="18"/>
              </w:rPr>
            </w:pPr>
          </w:p>
        </w:tc>
        <w:tc>
          <w:tcPr>
            <w:tcW w:w="2000" w:type="pct"/>
            <w:gridSpan w:val="2"/>
            <w:vMerge w:val="continue"/>
            <w:tcBorders>
              <w:top w:val="single" w:color="auto" w:sz="8" w:space="0"/>
              <w:left w:val="single" w:color="auto" w:sz="8" w:space="0"/>
              <w:bottom w:val="single" w:color="000000" w:sz="8" w:space="0"/>
              <w:right w:val="single" w:color="000000" w:sz="8" w:space="0"/>
            </w:tcBorders>
            <w:vAlign w:val="center"/>
          </w:tcPr>
          <w:p>
            <w:pPr>
              <w:widowControl/>
              <w:jc w:val="left"/>
              <w:rPr>
                <w:rFonts w:ascii="宋体" w:hAnsi="宋体" w:eastAsia="宋体" w:cs="宋体"/>
                <w:b/>
                <w:bCs/>
                <w:color w:val="000000"/>
                <w:kern w:val="0"/>
                <w:sz w:val="18"/>
                <w:szCs w:val="18"/>
              </w:rPr>
            </w:pPr>
          </w:p>
        </w:tc>
        <w:tc>
          <w:tcPr>
            <w:tcW w:w="1000" w:type="pct"/>
            <w:tcBorders>
              <w:top w:val="nil"/>
              <w:left w:val="nil"/>
              <w:bottom w:val="single" w:color="auto" w:sz="8" w:space="0"/>
              <w:right w:val="single" w:color="auto" w:sz="8" w:space="0"/>
            </w:tcBorders>
            <w:shd w:val="clear" w:color="auto" w:fill="auto"/>
            <w:vAlign w:val="center"/>
          </w:tcPr>
          <w:p>
            <w:pPr>
              <w:widowControl/>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学时量</w:t>
            </w:r>
          </w:p>
        </w:tc>
        <w:tc>
          <w:tcPr>
            <w:tcW w:w="1000" w:type="pct"/>
            <w:tcBorders>
              <w:top w:val="nil"/>
              <w:left w:val="nil"/>
              <w:bottom w:val="single" w:color="auto" w:sz="8" w:space="0"/>
              <w:right w:val="single" w:color="auto" w:sz="8" w:space="0"/>
            </w:tcBorders>
            <w:shd w:val="clear" w:color="auto" w:fill="auto"/>
            <w:vAlign w:val="center"/>
          </w:tcPr>
          <w:p>
            <w:pPr>
              <w:widowControl/>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占总学时比例</w:t>
            </w:r>
          </w:p>
        </w:tc>
      </w:tr>
      <w:tr>
        <w:tblPrEx>
          <w:tblCellMar>
            <w:top w:w="0" w:type="dxa"/>
            <w:left w:w="108" w:type="dxa"/>
            <w:bottom w:w="0" w:type="dxa"/>
            <w:right w:w="108" w:type="dxa"/>
          </w:tblCellMar>
        </w:tblPrEx>
        <w:trPr>
          <w:trHeight w:val="300" w:hRule="atLeast"/>
        </w:trPr>
        <w:tc>
          <w:tcPr>
            <w:tcW w:w="1000" w:type="pct"/>
            <w:vMerge w:val="restart"/>
            <w:tcBorders>
              <w:top w:val="nil"/>
              <w:left w:val="single" w:color="auto" w:sz="8" w:space="0"/>
              <w:bottom w:val="single" w:color="000000" w:sz="8" w:space="0"/>
              <w:right w:val="single" w:color="auto" w:sz="8" w:space="0"/>
            </w:tcBorders>
            <w:shd w:val="clear" w:color="auto" w:fill="auto"/>
            <w:vAlign w:val="center"/>
          </w:tcPr>
          <w:p>
            <w:pPr>
              <w:widowControl/>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理论教学</w:t>
            </w:r>
          </w:p>
        </w:tc>
        <w:tc>
          <w:tcPr>
            <w:tcW w:w="1000" w:type="pct"/>
            <w:vMerge w:val="restart"/>
            <w:tcBorders>
              <w:top w:val="nil"/>
              <w:left w:val="single" w:color="auto" w:sz="8" w:space="0"/>
              <w:bottom w:val="single" w:color="000000" w:sz="8" w:space="0"/>
              <w:right w:val="single" w:color="auto" w:sz="8" w:space="0"/>
            </w:tcBorders>
            <w:shd w:val="clear" w:color="auto" w:fill="auto"/>
            <w:vAlign w:val="center"/>
          </w:tcPr>
          <w:p>
            <w:pPr>
              <w:widowControl/>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必修课</w:t>
            </w:r>
          </w:p>
        </w:tc>
        <w:tc>
          <w:tcPr>
            <w:tcW w:w="1000" w:type="pct"/>
            <w:tcBorders>
              <w:top w:val="nil"/>
              <w:left w:val="nil"/>
              <w:bottom w:val="single" w:color="auto" w:sz="8" w:space="0"/>
              <w:right w:val="single" w:color="auto" w:sz="8" w:space="0"/>
            </w:tcBorders>
            <w:shd w:val="clear" w:color="auto" w:fill="auto"/>
            <w:vAlign w:val="center"/>
          </w:tcPr>
          <w:p>
            <w:pPr>
              <w:widowControl/>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公  共  课</w:t>
            </w:r>
          </w:p>
        </w:tc>
        <w:tc>
          <w:tcPr>
            <w:tcW w:w="1000" w:type="pct"/>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969</w:t>
            </w:r>
          </w:p>
        </w:tc>
        <w:tc>
          <w:tcPr>
            <w:tcW w:w="1000" w:type="pct"/>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19.62%</w:t>
            </w:r>
          </w:p>
        </w:tc>
      </w:tr>
      <w:tr>
        <w:tblPrEx>
          <w:tblCellMar>
            <w:top w:w="0" w:type="dxa"/>
            <w:left w:w="108" w:type="dxa"/>
            <w:bottom w:w="0" w:type="dxa"/>
            <w:right w:w="108" w:type="dxa"/>
          </w:tblCellMar>
        </w:tblPrEx>
        <w:trPr>
          <w:trHeight w:val="300" w:hRule="atLeast"/>
        </w:trPr>
        <w:tc>
          <w:tcPr>
            <w:tcW w:w="1000" w:type="pct"/>
            <w:vMerge w:val="continue"/>
            <w:tcBorders>
              <w:top w:val="nil"/>
              <w:left w:val="single" w:color="auto" w:sz="8" w:space="0"/>
              <w:bottom w:val="single" w:color="000000" w:sz="8" w:space="0"/>
              <w:right w:val="single" w:color="auto" w:sz="8" w:space="0"/>
            </w:tcBorders>
            <w:vAlign w:val="center"/>
          </w:tcPr>
          <w:p>
            <w:pPr>
              <w:widowControl/>
              <w:jc w:val="left"/>
              <w:rPr>
                <w:rFonts w:ascii="宋体" w:hAnsi="宋体" w:eastAsia="宋体" w:cs="宋体"/>
                <w:color w:val="000000"/>
                <w:kern w:val="0"/>
                <w:sz w:val="18"/>
                <w:szCs w:val="18"/>
              </w:rPr>
            </w:pPr>
          </w:p>
        </w:tc>
        <w:tc>
          <w:tcPr>
            <w:tcW w:w="1000" w:type="pct"/>
            <w:vMerge w:val="continue"/>
            <w:tcBorders>
              <w:top w:val="nil"/>
              <w:left w:val="single" w:color="auto" w:sz="8" w:space="0"/>
              <w:bottom w:val="single" w:color="000000" w:sz="8" w:space="0"/>
              <w:right w:val="single" w:color="auto" w:sz="8" w:space="0"/>
            </w:tcBorders>
            <w:vAlign w:val="center"/>
          </w:tcPr>
          <w:p>
            <w:pPr>
              <w:widowControl/>
              <w:jc w:val="left"/>
              <w:rPr>
                <w:rFonts w:ascii="宋体" w:hAnsi="宋体" w:eastAsia="宋体" w:cs="宋体"/>
                <w:color w:val="000000"/>
                <w:kern w:val="0"/>
                <w:sz w:val="18"/>
                <w:szCs w:val="18"/>
              </w:rPr>
            </w:pPr>
          </w:p>
        </w:tc>
        <w:tc>
          <w:tcPr>
            <w:tcW w:w="1000" w:type="pct"/>
            <w:tcBorders>
              <w:top w:val="nil"/>
              <w:left w:val="nil"/>
              <w:bottom w:val="single" w:color="auto" w:sz="8" w:space="0"/>
              <w:right w:val="single" w:color="auto" w:sz="8" w:space="0"/>
            </w:tcBorders>
            <w:shd w:val="clear" w:color="auto" w:fill="auto"/>
            <w:vAlign w:val="center"/>
          </w:tcPr>
          <w:p>
            <w:pPr>
              <w:widowControl/>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专业基础课</w:t>
            </w:r>
          </w:p>
        </w:tc>
        <w:tc>
          <w:tcPr>
            <w:tcW w:w="1000" w:type="pct"/>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506</w:t>
            </w:r>
          </w:p>
        </w:tc>
        <w:tc>
          <w:tcPr>
            <w:tcW w:w="1000" w:type="pct"/>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10.24%</w:t>
            </w:r>
          </w:p>
        </w:tc>
      </w:tr>
      <w:tr>
        <w:tblPrEx>
          <w:tblCellMar>
            <w:top w:w="0" w:type="dxa"/>
            <w:left w:w="108" w:type="dxa"/>
            <w:bottom w:w="0" w:type="dxa"/>
            <w:right w:w="108" w:type="dxa"/>
          </w:tblCellMar>
        </w:tblPrEx>
        <w:trPr>
          <w:trHeight w:val="300" w:hRule="atLeast"/>
        </w:trPr>
        <w:tc>
          <w:tcPr>
            <w:tcW w:w="1000" w:type="pct"/>
            <w:vMerge w:val="continue"/>
            <w:tcBorders>
              <w:top w:val="nil"/>
              <w:left w:val="single" w:color="auto" w:sz="8" w:space="0"/>
              <w:bottom w:val="single" w:color="000000" w:sz="8" w:space="0"/>
              <w:right w:val="single" w:color="auto" w:sz="8" w:space="0"/>
            </w:tcBorders>
            <w:vAlign w:val="center"/>
          </w:tcPr>
          <w:p>
            <w:pPr>
              <w:widowControl/>
              <w:jc w:val="left"/>
              <w:rPr>
                <w:rFonts w:ascii="宋体" w:hAnsi="宋体" w:eastAsia="宋体" w:cs="宋体"/>
                <w:color w:val="000000"/>
                <w:kern w:val="0"/>
                <w:sz w:val="18"/>
                <w:szCs w:val="18"/>
              </w:rPr>
            </w:pPr>
          </w:p>
        </w:tc>
        <w:tc>
          <w:tcPr>
            <w:tcW w:w="1000" w:type="pct"/>
            <w:vMerge w:val="continue"/>
            <w:tcBorders>
              <w:top w:val="nil"/>
              <w:left w:val="single" w:color="auto" w:sz="8" w:space="0"/>
              <w:bottom w:val="single" w:color="000000" w:sz="8" w:space="0"/>
              <w:right w:val="single" w:color="auto" w:sz="8" w:space="0"/>
            </w:tcBorders>
            <w:vAlign w:val="center"/>
          </w:tcPr>
          <w:p>
            <w:pPr>
              <w:widowControl/>
              <w:jc w:val="left"/>
              <w:rPr>
                <w:rFonts w:ascii="宋体" w:hAnsi="宋体" w:eastAsia="宋体" w:cs="宋体"/>
                <w:color w:val="000000"/>
                <w:kern w:val="0"/>
                <w:sz w:val="18"/>
                <w:szCs w:val="18"/>
              </w:rPr>
            </w:pPr>
          </w:p>
        </w:tc>
        <w:tc>
          <w:tcPr>
            <w:tcW w:w="1000" w:type="pct"/>
            <w:tcBorders>
              <w:top w:val="nil"/>
              <w:left w:val="nil"/>
              <w:bottom w:val="single" w:color="auto" w:sz="8" w:space="0"/>
              <w:right w:val="single" w:color="auto" w:sz="8" w:space="0"/>
            </w:tcBorders>
            <w:shd w:val="clear" w:color="auto" w:fill="auto"/>
            <w:vAlign w:val="center"/>
          </w:tcPr>
          <w:p>
            <w:pPr>
              <w:widowControl/>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专业核心课</w:t>
            </w:r>
          </w:p>
        </w:tc>
        <w:tc>
          <w:tcPr>
            <w:tcW w:w="1000" w:type="pct"/>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530</w:t>
            </w:r>
          </w:p>
        </w:tc>
        <w:tc>
          <w:tcPr>
            <w:tcW w:w="1000" w:type="pct"/>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10.73%</w:t>
            </w:r>
          </w:p>
        </w:tc>
      </w:tr>
      <w:tr>
        <w:tblPrEx>
          <w:tblCellMar>
            <w:top w:w="0" w:type="dxa"/>
            <w:left w:w="108" w:type="dxa"/>
            <w:bottom w:w="0" w:type="dxa"/>
            <w:right w:w="108" w:type="dxa"/>
          </w:tblCellMar>
        </w:tblPrEx>
        <w:trPr>
          <w:trHeight w:val="465" w:hRule="atLeast"/>
        </w:trPr>
        <w:tc>
          <w:tcPr>
            <w:tcW w:w="1000" w:type="pct"/>
            <w:vMerge w:val="continue"/>
            <w:tcBorders>
              <w:top w:val="nil"/>
              <w:left w:val="single" w:color="auto" w:sz="8" w:space="0"/>
              <w:bottom w:val="single" w:color="000000" w:sz="8" w:space="0"/>
              <w:right w:val="single" w:color="auto" w:sz="8" w:space="0"/>
            </w:tcBorders>
            <w:vAlign w:val="center"/>
          </w:tcPr>
          <w:p>
            <w:pPr>
              <w:widowControl/>
              <w:jc w:val="left"/>
              <w:rPr>
                <w:rFonts w:ascii="宋体" w:hAnsi="宋体" w:eastAsia="宋体" w:cs="宋体"/>
                <w:color w:val="000000"/>
                <w:kern w:val="0"/>
                <w:sz w:val="18"/>
                <w:szCs w:val="18"/>
              </w:rPr>
            </w:pPr>
          </w:p>
        </w:tc>
        <w:tc>
          <w:tcPr>
            <w:tcW w:w="2000" w:type="pct"/>
            <w:gridSpan w:val="2"/>
            <w:tcBorders>
              <w:top w:val="single" w:color="auto" w:sz="8" w:space="0"/>
              <w:left w:val="nil"/>
              <w:bottom w:val="single" w:color="auto" w:sz="8" w:space="0"/>
              <w:right w:val="single" w:color="000000" w:sz="8" w:space="0"/>
            </w:tcBorders>
            <w:shd w:val="clear" w:color="auto" w:fill="auto"/>
            <w:vAlign w:val="center"/>
          </w:tcPr>
          <w:p>
            <w:pPr>
              <w:widowControl/>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集中实践、毕业实践教学环节</w:t>
            </w:r>
          </w:p>
        </w:tc>
        <w:tc>
          <w:tcPr>
            <w:tcW w:w="1000" w:type="pct"/>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170</w:t>
            </w:r>
          </w:p>
        </w:tc>
        <w:tc>
          <w:tcPr>
            <w:tcW w:w="1000" w:type="pct"/>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3.44%</w:t>
            </w:r>
          </w:p>
        </w:tc>
      </w:tr>
      <w:tr>
        <w:tblPrEx>
          <w:tblCellMar>
            <w:top w:w="0" w:type="dxa"/>
            <w:left w:w="108" w:type="dxa"/>
            <w:bottom w:w="0" w:type="dxa"/>
            <w:right w:w="108" w:type="dxa"/>
          </w:tblCellMar>
        </w:tblPrEx>
        <w:trPr>
          <w:trHeight w:val="300" w:hRule="atLeast"/>
        </w:trPr>
        <w:tc>
          <w:tcPr>
            <w:tcW w:w="1000" w:type="pct"/>
            <w:vMerge w:val="continue"/>
            <w:tcBorders>
              <w:top w:val="nil"/>
              <w:left w:val="single" w:color="auto" w:sz="8" w:space="0"/>
              <w:bottom w:val="single" w:color="000000" w:sz="8" w:space="0"/>
              <w:right w:val="single" w:color="auto" w:sz="8" w:space="0"/>
            </w:tcBorders>
            <w:vAlign w:val="center"/>
          </w:tcPr>
          <w:p>
            <w:pPr>
              <w:widowControl/>
              <w:jc w:val="left"/>
              <w:rPr>
                <w:rFonts w:ascii="宋体" w:hAnsi="宋体" w:eastAsia="宋体" w:cs="宋体"/>
                <w:color w:val="000000"/>
                <w:kern w:val="0"/>
                <w:sz w:val="18"/>
                <w:szCs w:val="18"/>
              </w:rPr>
            </w:pPr>
          </w:p>
        </w:tc>
        <w:tc>
          <w:tcPr>
            <w:tcW w:w="2000" w:type="pct"/>
            <w:gridSpan w:val="2"/>
            <w:tcBorders>
              <w:top w:val="single" w:color="auto" w:sz="8" w:space="0"/>
              <w:left w:val="nil"/>
              <w:bottom w:val="single" w:color="auto" w:sz="8" w:space="0"/>
              <w:right w:val="single" w:color="000000" w:sz="8"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专业拓展</w:t>
            </w:r>
          </w:p>
        </w:tc>
        <w:tc>
          <w:tcPr>
            <w:tcW w:w="1000" w:type="pct"/>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156</w:t>
            </w:r>
          </w:p>
        </w:tc>
        <w:tc>
          <w:tcPr>
            <w:tcW w:w="1000" w:type="pct"/>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3.16%</w:t>
            </w:r>
          </w:p>
        </w:tc>
      </w:tr>
      <w:tr>
        <w:tblPrEx>
          <w:tblCellMar>
            <w:top w:w="0" w:type="dxa"/>
            <w:left w:w="108" w:type="dxa"/>
            <w:bottom w:w="0" w:type="dxa"/>
            <w:right w:w="108" w:type="dxa"/>
          </w:tblCellMar>
        </w:tblPrEx>
        <w:trPr>
          <w:trHeight w:val="300" w:hRule="atLeast"/>
        </w:trPr>
        <w:tc>
          <w:tcPr>
            <w:tcW w:w="1000" w:type="pct"/>
            <w:vMerge w:val="continue"/>
            <w:tcBorders>
              <w:top w:val="nil"/>
              <w:left w:val="single" w:color="auto" w:sz="8" w:space="0"/>
              <w:bottom w:val="single" w:color="000000" w:sz="8" w:space="0"/>
              <w:right w:val="single" w:color="auto" w:sz="8" w:space="0"/>
            </w:tcBorders>
            <w:vAlign w:val="center"/>
          </w:tcPr>
          <w:p>
            <w:pPr>
              <w:widowControl/>
              <w:jc w:val="left"/>
              <w:rPr>
                <w:rFonts w:ascii="宋体" w:hAnsi="宋体" w:eastAsia="宋体" w:cs="宋体"/>
                <w:color w:val="000000"/>
                <w:kern w:val="0"/>
                <w:sz w:val="18"/>
                <w:szCs w:val="18"/>
              </w:rPr>
            </w:pPr>
          </w:p>
        </w:tc>
        <w:tc>
          <w:tcPr>
            <w:tcW w:w="2000" w:type="pct"/>
            <w:gridSpan w:val="2"/>
            <w:tcBorders>
              <w:top w:val="single" w:color="auto" w:sz="8" w:space="0"/>
              <w:left w:val="nil"/>
              <w:bottom w:val="single" w:color="auto" w:sz="8" w:space="0"/>
              <w:right w:val="single" w:color="000000" w:sz="8" w:space="0"/>
            </w:tcBorders>
            <w:shd w:val="clear" w:color="auto" w:fill="auto"/>
            <w:vAlign w:val="center"/>
          </w:tcPr>
          <w:p>
            <w:pPr>
              <w:widowControl/>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小       计</w:t>
            </w:r>
          </w:p>
        </w:tc>
        <w:tc>
          <w:tcPr>
            <w:tcW w:w="1000" w:type="pct"/>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2331</w:t>
            </w:r>
          </w:p>
        </w:tc>
        <w:tc>
          <w:tcPr>
            <w:tcW w:w="1000" w:type="pct"/>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47.19%</w:t>
            </w:r>
          </w:p>
        </w:tc>
      </w:tr>
      <w:tr>
        <w:tblPrEx>
          <w:tblCellMar>
            <w:top w:w="0" w:type="dxa"/>
            <w:left w:w="108" w:type="dxa"/>
            <w:bottom w:w="0" w:type="dxa"/>
            <w:right w:w="108" w:type="dxa"/>
          </w:tblCellMar>
        </w:tblPrEx>
        <w:trPr>
          <w:trHeight w:val="300" w:hRule="atLeast"/>
        </w:trPr>
        <w:tc>
          <w:tcPr>
            <w:tcW w:w="1000" w:type="pct"/>
            <w:vMerge w:val="restart"/>
            <w:tcBorders>
              <w:top w:val="nil"/>
              <w:left w:val="single" w:color="auto" w:sz="8" w:space="0"/>
              <w:bottom w:val="single" w:color="000000" w:sz="8" w:space="0"/>
              <w:right w:val="single" w:color="auto" w:sz="8" w:space="0"/>
            </w:tcBorders>
            <w:shd w:val="clear" w:color="auto" w:fill="auto"/>
            <w:vAlign w:val="center"/>
          </w:tcPr>
          <w:p>
            <w:pPr>
              <w:widowControl/>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实践教学</w:t>
            </w:r>
          </w:p>
        </w:tc>
        <w:tc>
          <w:tcPr>
            <w:tcW w:w="1000" w:type="pct"/>
            <w:vMerge w:val="restart"/>
            <w:tcBorders>
              <w:top w:val="nil"/>
              <w:left w:val="single" w:color="auto" w:sz="8" w:space="0"/>
              <w:bottom w:val="single" w:color="000000" w:sz="8" w:space="0"/>
              <w:right w:val="single" w:color="auto" w:sz="8" w:space="0"/>
            </w:tcBorders>
            <w:shd w:val="clear" w:color="auto" w:fill="auto"/>
            <w:vAlign w:val="center"/>
          </w:tcPr>
          <w:p>
            <w:pPr>
              <w:widowControl/>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必修课</w:t>
            </w:r>
          </w:p>
        </w:tc>
        <w:tc>
          <w:tcPr>
            <w:tcW w:w="1000" w:type="pct"/>
            <w:tcBorders>
              <w:top w:val="nil"/>
              <w:left w:val="nil"/>
              <w:bottom w:val="single" w:color="auto" w:sz="8" w:space="0"/>
              <w:right w:val="single" w:color="auto" w:sz="8" w:space="0"/>
            </w:tcBorders>
            <w:shd w:val="clear" w:color="auto" w:fill="auto"/>
            <w:vAlign w:val="center"/>
          </w:tcPr>
          <w:p>
            <w:pPr>
              <w:widowControl/>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公  共  课</w:t>
            </w:r>
          </w:p>
        </w:tc>
        <w:tc>
          <w:tcPr>
            <w:tcW w:w="1000" w:type="pct"/>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303</w:t>
            </w:r>
          </w:p>
        </w:tc>
        <w:tc>
          <w:tcPr>
            <w:tcW w:w="1000" w:type="pct"/>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6.13%</w:t>
            </w:r>
          </w:p>
        </w:tc>
      </w:tr>
      <w:tr>
        <w:tblPrEx>
          <w:tblCellMar>
            <w:top w:w="0" w:type="dxa"/>
            <w:left w:w="108" w:type="dxa"/>
            <w:bottom w:w="0" w:type="dxa"/>
            <w:right w:w="108" w:type="dxa"/>
          </w:tblCellMar>
        </w:tblPrEx>
        <w:trPr>
          <w:trHeight w:val="300" w:hRule="atLeast"/>
        </w:trPr>
        <w:tc>
          <w:tcPr>
            <w:tcW w:w="1000" w:type="pct"/>
            <w:vMerge w:val="continue"/>
            <w:tcBorders>
              <w:top w:val="nil"/>
              <w:left w:val="single" w:color="auto" w:sz="8" w:space="0"/>
              <w:bottom w:val="single" w:color="000000" w:sz="8" w:space="0"/>
              <w:right w:val="single" w:color="auto" w:sz="8" w:space="0"/>
            </w:tcBorders>
            <w:vAlign w:val="center"/>
          </w:tcPr>
          <w:p>
            <w:pPr>
              <w:widowControl/>
              <w:jc w:val="left"/>
              <w:rPr>
                <w:rFonts w:ascii="宋体" w:hAnsi="宋体" w:eastAsia="宋体" w:cs="宋体"/>
                <w:color w:val="000000"/>
                <w:kern w:val="0"/>
                <w:sz w:val="18"/>
                <w:szCs w:val="18"/>
              </w:rPr>
            </w:pPr>
          </w:p>
        </w:tc>
        <w:tc>
          <w:tcPr>
            <w:tcW w:w="1000" w:type="pct"/>
            <w:vMerge w:val="continue"/>
            <w:tcBorders>
              <w:top w:val="nil"/>
              <w:left w:val="single" w:color="auto" w:sz="8" w:space="0"/>
              <w:bottom w:val="single" w:color="000000" w:sz="8" w:space="0"/>
              <w:right w:val="single" w:color="auto" w:sz="8" w:space="0"/>
            </w:tcBorders>
            <w:vAlign w:val="center"/>
          </w:tcPr>
          <w:p>
            <w:pPr>
              <w:widowControl/>
              <w:jc w:val="left"/>
              <w:rPr>
                <w:rFonts w:ascii="宋体" w:hAnsi="宋体" w:eastAsia="宋体" w:cs="宋体"/>
                <w:color w:val="000000"/>
                <w:kern w:val="0"/>
                <w:sz w:val="18"/>
                <w:szCs w:val="18"/>
              </w:rPr>
            </w:pPr>
          </w:p>
        </w:tc>
        <w:tc>
          <w:tcPr>
            <w:tcW w:w="1000" w:type="pct"/>
            <w:tcBorders>
              <w:top w:val="nil"/>
              <w:left w:val="nil"/>
              <w:bottom w:val="single" w:color="auto" w:sz="8" w:space="0"/>
              <w:right w:val="single" w:color="auto" w:sz="8" w:space="0"/>
            </w:tcBorders>
            <w:shd w:val="clear" w:color="auto" w:fill="auto"/>
            <w:vAlign w:val="center"/>
          </w:tcPr>
          <w:p>
            <w:pPr>
              <w:widowControl/>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专业基础课</w:t>
            </w:r>
          </w:p>
        </w:tc>
        <w:tc>
          <w:tcPr>
            <w:tcW w:w="1000" w:type="pct"/>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376</w:t>
            </w:r>
          </w:p>
        </w:tc>
        <w:tc>
          <w:tcPr>
            <w:tcW w:w="1000" w:type="pct"/>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7.61%</w:t>
            </w:r>
          </w:p>
        </w:tc>
      </w:tr>
      <w:tr>
        <w:tblPrEx>
          <w:tblCellMar>
            <w:top w:w="0" w:type="dxa"/>
            <w:left w:w="108" w:type="dxa"/>
            <w:bottom w:w="0" w:type="dxa"/>
            <w:right w:w="108" w:type="dxa"/>
          </w:tblCellMar>
        </w:tblPrEx>
        <w:trPr>
          <w:trHeight w:val="300" w:hRule="atLeast"/>
        </w:trPr>
        <w:tc>
          <w:tcPr>
            <w:tcW w:w="1000" w:type="pct"/>
            <w:vMerge w:val="continue"/>
            <w:tcBorders>
              <w:top w:val="nil"/>
              <w:left w:val="single" w:color="auto" w:sz="8" w:space="0"/>
              <w:bottom w:val="single" w:color="000000" w:sz="8" w:space="0"/>
              <w:right w:val="single" w:color="auto" w:sz="8" w:space="0"/>
            </w:tcBorders>
            <w:vAlign w:val="center"/>
          </w:tcPr>
          <w:p>
            <w:pPr>
              <w:widowControl/>
              <w:jc w:val="left"/>
              <w:rPr>
                <w:rFonts w:ascii="宋体" w:hAnsi="宋体" w:eastAsia="宋体" w:cs="宋体"/>
                <w:color w:val="000000"/>
                <w:kern w:val="0"/>
                <w:sz w:val="18"/>
                <w:szCs w:val="18"/>
              </w:rPr>
            </w:pPr>
          </w:p>
        </w:tc>
        <w:tc>
          <w:tcPr>
            <w:tcW w:w="1000" w:type="pct"/>
            <w:vMerge w:val="continue"/>
            <w:tcBorders>
              <w:top w:val="nil"/>
              <w:left w:val="single" w:color="auto" w:sz="8" w:space="0"/>
              <w:bottom w:val="single" w:color="000000" w:sz="8" w:space="0"/>
              <w:right w:val="single" w:color="auto" w:sz="8" w:space="0"/>
            </w:tcBorders>
            <w:vAlign w:val="center"/>
          </w:tcPr>
          <w:p>
            <w:pPr>
              <w:widowControl/>
              <w:jc w:val="left"/>
              <w:rPr>
                <w:rFonts w:ascii="宋体" w:hAnsi="宋体" w:eastAsia="宋体" w:cs="宋体"/>
                <w:color w:val="000000"/>
                <w:kern w:val="0"/>
                <w:sz w:val="18"/>
                <w:szCs w:val="18"/>
              </w:rPr>
            </w:pPr>
          </w:p>
        </w:tc>
        <w:tc>
          <w:tcPr>
            <w:tcW w:w="1000" w:type="pct"/>
            <w:tcBorders>
              <w:top w:val="nil"/>
              <w:left w:val="nil"/>
              <w:bottom w:val="single" w:color="auto" w:sz="8" w:space="0"/>
              <w:right w:val="single" w:color="auto" w:sz="8" w:space="0"/>
            </w:tcBorders>
            <w:shd w:val="clear" w:color="auto" w:fill="auto"/>
            <w:vAlign w:val="center"/>
          </w:tcPr>
          <w:p>
            <w:pPr>
              <w:widowControl/>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专业核心课</w:t>
            </w:r>
          </w:p>
        </w:tc>
        <w:tc>
          <w:tcPr>
            <w:tcW w:w="1000" w:type="pct"/>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542</w:t>
            </w:r>
          </w:p>
        </w:tc>
        <w:tc>
          <w:tcPr>
            <w:tcW w:w="1000" w:type="pct"/>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10.97%</w:t>
            </w:r>
          </w:p>
        </w:tc>
      </w:tr>
      <w:tr>
        <w:tblPrEx>
          <w:tblCellMar>
            <w:top w:w="0" w:type="dxa"/>
            <w:left w:w="108" w:type="dxa"/>
            <w:bottom w:w="0" w:type="dxa"/>
            <w:right w:w="108" w:type="dxa"/>
          </w:tblCellMar>
        </w:tblPrEx>
        <w:trPr>
          <w:trHeight w:val="450" w:hRule="atLeast"/>
        </w:trPr>
        <w:tc>
          <w:tcPr>
            <w:tcW w:w="1000" w:type="pct"/>
            <w:vMerge w:val="continue"/>
            <w:tcBorders>
              <w:top w:val="nil"/>
              <w:left w:val="single" w:color="auto" w:sz="8" w:space="0"/>
              <w:bottom w:val="single" w:color="000000" w:sz="8" w:space="0"/>
              <w:right w:val="single" w:color="auto" w:sz="8" w:space="0"/>
            </w:tcBorders>
            <w:vAlign w:val="center"/>
          </w:tcPr>
          <w:p>
            <w:pPr>
              <w:widowControl/>
              <w:jc w:val="left"/>
              <w:rPr>
                <w:rFonts w:ascii="宋体" w:hAnsi="宋体" w:eastAsia="宋体" w:cs="宋体"/>
                <w:color w:val="000000"/>
                <w:kern w:val="0"/>
                <w:sz w:val="18"/>
                <w:szCs w:val="18"/>
              </w:rPr>
            </w:pPr>
          </w:p>
        </w:tc>
        <w:tc>
          <w:tcPr>
            <w:tcW w:w="2000" w:type="pct"/>
            <w:gridSpan w:val="2"/>
            <w:tcBorders>
              <w:top w:val="single" w:color="auto" w:sz="8" w:space="0"/>
              <w:left w:val="nil"/>
              <w:bottom w:val="single" w:color="auto" w:sz="8" w:space="0"/>
              <w:right w:val="single" w:color="000000" w:sz="8" w:space="0"/>
            </w:tcBorders>
            <w:shd w:val="clear" w:color="auto" w:fill="auto"/>
            <w:vAlign w:val="center"/>
          </w:tcPr>
          <w:p>
            <w:pPr>
              <w:widowControl/>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集中实践、毕业实践教学环节</w:t>
            </w:r>
          </w:p>
        </w:tc>
        <w:tc>
          <w:tcPr>
            <w:tcW w:w="1000" w:type="pct"/>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1328</w:t>
            </w:r>
          </w:p>
        </w:tc>
        <w:tc>
          <w:tcPr>
            <w:tcW w:w="1000" w:type="pct"/>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26.88%</w:t>
            </w:r>
          </w:p>
        </w:tc>
      </w:tr>
      <w:tr>
        <w:tblPrEx>
          <w:tblCellMar>
            <w:top w:w="0" w:type="dxa"/>
            <w:left w:w="108" w:type="dxa"/>
            <w:bottom w:w="0" w:type="dxa"/>
            <w:right w:w="108" w:type="dxa"/>
          </w:tblCellMar>
        </w:tblPrEx>
        <w:trPr>
          <w:trHeight w:val="300" w:hRule="atLeast"/>
        </w:trPr>
        <w:tc>
          <w:tcPr>
            <w:tcW w:w="1000" w:type="pct"/>
            <w:vMerge w:val="continue"/>
            <w:tcBorders>
              <w:top w:val="nil"/>
              <w:left w:val="single" w:color="auto" w:sz="8" w:space="0"/>
              <w:bottom w:val="single" w:color="000000" w:sz="8" w:space="0"/>
              <w:right w:val="single" w:color="auto" w:sz="8" w:space="0"/>
            </w:tcBorders>
            <w:vAlign w:val="center"/>
          </w:tcPr>
          <w:p>
            <w:pPr>
              <w:widowControl/>
              <w:jc w:val="left"/>
              <w:rPr>
                <w:rFonts w:ascii="宋体" w:hAnsi="宋体" w:eastAsia="宋体" w:cs="宋体"/>
                <w:color w:val="000000"/>
                <w:kern w:val="0"/>
                <w:sz w:val="18"/>
                <w:szCs w:val="18"/>
              </w:rPr>
            </w:pPr>
          </w:p>
        </w:tc>
        <w:tc>
          <w:tcPr>
            <w:tcW w:w="2000" w:type="pct"/>
            <w:gridSpan w:val="2"/>
            <w:tcBorders>
              <w:top w:val="single" w:color="auto" w:sz="8" w:space="0"/>
              <w:left w:val="nil"/>
              <w:bottom w:val="single" w:color="auto" w:sz="8" w:space="0"/>
              <w:right w:val="single" w:color="000000" w:sz="8"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专业拓展</w:t>
            </w:r>
          </w:p>
        </w:tc>
        <w:tc>
          <w:tcPr>
            <w:tcW w:w="1000" w:type="pct"/>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60</w:t>
            </w:r>
          </w:p>
        </w:tc>
        <w:tc>
          <w:tcPr>
            <w:tcW w:w="1000" w:type="pct"/>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1.21%</w:t>
            </w:r>
          </w:p>
        </w:tc>
      </w:tr>
      <w:tr>
        <w:tblPrEx>
          <w:tblCellMar>
            <w:top w:w="0" w:type="dxa"/>
            <w:left w:w="108" w:type="dxa"/>
            <w:bottom w:w="0" w:type="dxa"/>
            <w:right w:w="108" w:type="dxa"/>
          </w:tblCellMar>
        </w:tblPrEx>
        <w:trPr>
          <w:trHeight w:val="300" w:hRule="atLeast"/>
        </w:trPr>
        <w:tc>
          <w:tcPr>
            <w:tcW w:w="1000" w:type="pct"/>
            <w:vMerge w:val="continue"/>
            <w:tcBorders>
              <w:top w:val="nil"/>
              <w:left w:val="single" w:color="auto" w:sz="8" w:space="0"/>
              <w:bottom w:val="single" w:color="000000" w:sz="8" w:space="0"/>
              <w:right w:val="single" w:color="auto" w:sz="8" w:space="0"/>
            </w:tcBorders>
            <w:vAlign w:val="center"/>
          </w:tcPr>
          <w:p>
            <w:pPr>
              <w:widowControl/>
              <w:jc w:val="left"/>
              <w:rPr>
                <w:rFonts w:ascii="宋体" w:hAnsi="宋体" w:eastAsia="宋体" w:cs="宋体"/>
                <w:color w:val="000000"/>
                <w:kern w:val="0"/>
                <w:sz w:val="18"/>
                <w:szCs w:val="18"/>
              </w:rPr>
            </w:pPr>
          </w:p>
        </w:tc>
        <w:tc>
          <w:tcPr>
            <w:tcW w:w="2000" w:type="pct"/>
            <w:gridSpan w:val="2"/>
            <w:tcBorders>
              <w:top w:val="single" w:color="auto" w:sz="8" w:space="0"/>
              <w:left w:val="nil"/>
              <w:bottom w:val="single" w:color="auto" w:sz="8" w:space="0"/>
              <w:right w:val="single" w:color="000000" w:sz="8" w:space="0"/>
            </w:tcBorders>
            <w:shd w:val="clear" w:color="auto" w:fill="auto"/>
            <w:vAlign w:val="center"/>
          </w:tcPr>
          <w:p>
            <w:pPr>
              <w:widowControl/>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小       计</w:t>
            </w:r>
          </w:p>
        </w:tc>
        <w:tc>
          <w:tcPr>
            <w:tcW w:w="1000" w:type="pct"/>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2609</w:t>
            </w:r>
          </w:p>
        </w:tc>
        <w:tc>
          <w:tcPr>
            <w:tcW w:w="1000" w:type="pct"/>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52.81%</w:t>
            </w:r>
          </w:p>
        </w:tc>
      </w:tr>
      <w:tr>
        <w:tblPrEx>
          <w:tblCellMar>
            <w:top w:w="0" w:type="dxa"/>
            <w:left w:w="108" w:type="dxa"/>
            <w:bottom w:w="0" w:type="dxa"/>
            <w:right w:w="108" w:type="dxa"/>
          </w:tblCellMar>
        </w:tblPrEx>
        <w:trPr>
          <w:trHeight w:val="300" w:hRule="atLeast"/>
        </w:trPr>
        <w:tc>
          <w:tcPr>
            <w:tcW w:w="3000" w:type="pct"/>
            <w:gridSpan w:val="3"/>
            <w:tcBorders>
              <w:top w:val="single" w:color="auto" w:sz="8" w:space="0"/>
              <w:left w:val="single" w:color="auto" w:sz="8" w:space="0"/>
              <w:bottom w:val="single" w:color="auto" w:sz="8" w:space="0"/>
              <w:right w:val="single" w:color="000000" w:sz="8" w:space="0"/>
            </w:tcBorders>
            <w:shd w:val="clear" w:color="auto" w:fill="auto"/>
            <w:vAlign w:val="center"/>
          </w:tcPr>
          <w:p>
            <w:pPr>
              <w:widowControl/>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总           计</w:t>
            </w:r>
          </w:p>
        </w:tc>
        <w:tc>
          <w:tcPr>
            <w:tcW w:w="1000" w:type="pct"/>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4940</w:t>
            </w:r>
          </w:p>
        </w:tc>
        <w:tc>
          <w:tcPr>
            <w:tcW w:w="1000" w:type="pct"/>
            <w:tcBorders>
              <w:top w:val="nil"/>
              <w:left w:val="nil"/>
              <w:bottom w:val="single" w:color="auto" w:sz="8" w:space="0"/>
              <w:right w:val="single" w:color="auto" w:sz="8"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100.00%</w:t>
            </w:r>
          </w:p>
        </w:tc>
      </w:tr>
    </w:tbl>
    <w:p>
      <w:pPr>
        <w:widowControl/>
        <w:spacing w:line="400" w:lineRule="exact"/>
        <w:jc w:val="center"/>
        <w:rPr>
          <w:rFonts w:asciiTheme="minorEastAsia" w:hAnsiTheme="minorEastAsia"/>
          <w:b/>
          <w:sz w:val="28"/>
        </w:rPr>
      </w:pPr>
    </w:p>
    <w:p>
      <w:pPr>
        <w:snapToGrid w:val="0"/>
        <w:spacing w:line="400" w:lineRule="exact"/>
        <w:ind w:left="-178" w:leftChars="-85" w:firstLine="590" w:firstLineChars="210"/>
        <w:rPr>
          <w:rFonts w:asciiTheme="minorEastAsia" w:hAnsiTheme="minorEastAsia"/>
          <w:sz w:val="24"/>
        </w:rPr>
      </w:pPr>
      <w:r>
        <w:rPr>
          <w:rFonts w:asciiTheme="minorEastAsia" w:hAnsiTheme="minorEastAsia"/>
          <w:b/>
          <w:sz w:val="28"/>
        </w:rPr>
        <w:t>注</w:t>
      </w:r>
      <w:r>
        <w:rPr>
          <w:rFonts w:hint="eastAsia" w:asciiTheme="minorEastAsia" w:hAnsiTheme="minorEastAsia"/>
          <w:sz w:val="24"/>
        </w:rPr>
        <w:t>：</w:t>
      </w:r>
      <w:r>
        <w:rPr>
          <w:rFonts w:asciiTheme="minorEastAsia" w:hAnsiTheme="minorEastAsia"/>
          <w:sz w:val="24"/>
        </w:rPr>
        <w:t>本专业</w:t>
      </w:r>
      <w:r>
        <w:rPr>
          <w:rFonts w:hint="eastAsia" w:asciiTheme="minorEastAsia" w:hAnsiTheme="minorEastAsia"/>
          <w:sz w:val="24"/>
        </w:rPr>
        <w:t>设置</w:t>
      </w:r>
      <w:r>
        <w:rPr>
          <w:rFonts w:asciiTheme="minorEastAsia" w:hAnsiTheme="minorEastAsia"/>
          <w:sz w:val="24"/>
        </w:rPr>
        <w:t>教学总量</w:t>
      </w:r>
      <w:r>
        <w:rPr>
          <w:rFonts w:hint="eastAsia" w:asciiTheme="minorEastAsia" w:hAnsiTheme="minorEastAsia"/>
          <w:sz w:val="24"/>
        </w:rPr>
        <w:t xml:space="preserve"> 4940</w:t>
      </w:r>
      <w:r>
        <w:rPr>
          <w:rFonts w:asciiTheme="minorEastAsia" w:hAnsiTheme="minorEastAsia"/>
          <w:sz w:val="24"/>
        </w:rPr>
        <w:t>学时。其中实践教学</w:t>
      </w:r>
      <w:r>
        <w:rPr>
          <w:rFonts w:hint="eastAsia" w:asciiTheme="minorEastAsia" w:hAnsiTheme="minorEastAsia"/>
          <w:sz w:val="24"/>
        </w:rPr>
        <w:t xml:space="preserve"> 2609 </w:t>
      </w:r>
      <w:r>
        <w:rPr>
          <w:rFonts w:asciiTheme="minorEastAsia" w:hAnsiTheme="minorEastAsia"/>
          <w:sz w:val="24"/>
        </w:rPr>
        <w:t>学时，占教学总量的</w:t>
      </w:r>
      <w:r>
        <w:rPr>
          <w:rFonts w:hint="eastAsia" w:asciiTheme="minorEastAsia" w:hAnsiTheme="minorEastAsia"/>
          <w:sz w:val="24"/>
        </w:rPr>
        <w:t>52.81</w:t>
      </w:r>
      <w:r>
        <w:rPr>
          <w:rFonts w:asciiTheme="minorEastAsia" w:hAnsiTheme="minorEastAsia"/>
          <w:sz w:val="24"/>
        </w:rPr>
        <w:t>%</w:t>
      </w:r>
      <w:r>
        <w:rPr>
          <w:rFonts w:hint="eastAsia" w:asciiTheme="minorEastAsia" w:hAnsiTheme="minorEastAsia"/>
          <w:sz w:val="24"/>
        </w:rPr>
        <w:t>。</w:t>
      </w:r>
    </w:p>
    <w:p>
      <w:pPr>
        <w:spacing w:line="400" w:lineRule="exact"/>
        <w:rPr>
          <w:rFonts w:asciiTheme="minorEastAsia" w:hAnsiTheme="minorEastAsia"/>
          <w:sz w:val="24"/>
        </w:rPr>
      </w:pPr>
    </w:p>
    <w:p>
      <w:pPr>
        <w:spacing w:line="400" w:lineRule="exact"/>
        <w:rPr>
          <w:rFonts w:asciiTheme="minorEastAsia" w:hAnsiTheme="minorEastAsia"/>
          <w:sz w:val="24"/>
        </w:rPr>
      </w:pPr>
    </w:p>
    <w:p>
      <w:pPr>
        <w:spacing w:line="400" w:lineRule="exact"/>
        <w:rPr>
          <w:rFonts w:asciiTheme="minorEastAsia" w:hAnsiTheme="minorEastAsia"/>
          <w:sz w:val="24"/>
        </w:rPr>
      </w:pPr>
    </w:p>
    <w:p>
      <w:pPr>
        <w:spacing w:line="400" w:lineRule="exact"/>
        <w:rPr>
          <w:rFonts w:asciiTheme="minorEastAsia" w:hAnsiTheme="minorEastAsia"/>
          <w:sz w:val="24"/>
        </w:rPr>
      </w:pPr>
    </w:p>
    <w:p>
      <w:pPr>
        <w:spacing w:line="400" w:lineRule="exact"/>
        <w:rPr>
          <w:rFonts w:asciiTheme="minorEastAsia" w:hAnsiTheme="minorEastAsia"/>
          <w:sz w:val="24"/>
        </w:rPr>
      </w:pPr>
    </w:p>
    <w:p>
      <w:pPr>
        <w:spacing w:line="400" w:lineRule="exact"/>
        <w:rPr>
          <w:rFonts w:asciiTheme="minorEastAsia" w:hAnsiTheme="minorEastAsia"/>
          <w:sz w:val="24"/>
        </w:rPr>
      </w:pPr>
    </w:p>
    <w:p>
      <w:pPr>
        <w:spacing w:line="400" w:lineRule="exact"/>
        <w:rPr>
          <w:rFonts w:asciiTheme="minorEastAsia" w:hAnsiTheme="minorEastAsia"/>
          <w:sz w:val="24"/>
        </w:rPr>
      </w:pPr>
    </w:p>
    <w:p>
      <w:pPr>
        <w:spacing w:line="400" w:lineRule="exact"/>
        <w:rPr>
          <w:rFonts w:asciiTheme="minorEastAsia" w:hAnsiTheme="minorEastAsia"/>
          <w:sz w:val="24"/>
        </w:rPr>
      </w:pPr>
    </w:p>
    <w:p>
      <w:pPr>
        <w:spacing w:line="400" w:lineRule="exact"/>
        <w:rPr>
          <w:rFonts w:asciiTheme="minorEastAsia" w:hAnsiTheme="minorEastAsia"/>
          <w:sz w:val="24"/>
        </w:rPr>
      </w:pPr>
    </w:p>
    <w:p>
      <w:pPr>
        <w:spacing w:line="400" w:lineRule="exact"/>
        <w:rPr>
          <w:rFonts w:asciiTheme="minorEastAsia" w:hAnsiTheme="minorEastAsia"/>
          <w:sz w:val="24"/>
        </w:rPr>
      </w:pPr>
    </w:p>
    <w:p>
      <w:pPr>
        <w:spacing w:line="400" w:lineRule="exact"/>
        <w:rPr>
          <w:rFonts w:asciiTheme="minorEastAsia" w:hAnsiTheme="minorEastAsia"/>
          <w:sz w:val="24"/>
        </w:rPr>
      </w:pPr>
    </w:p>
    <w:p>
      <w:pPr>
        <w:spacing w:line="400" w:lineRule="exact"/>
        <w:rPr>
          <w:rFonts w:asciiTheme="minorEastAsia" w:hAnsiTheme="minorEastAsia"/>
          <w:sz w:val="24"/>
        </w:rPr>
      </w:pPr>
    </w:p>
    <w:p>
      <w:pPr>
        <w:spacing w:line="400" w:lineRule="exact"/>
        <w:rPr>
          <w:rFonts w:asciiTheme="minorEastAsia" w:hAnsiTheme="minorEastAsia"/>
          <w:sz w:val="24"/>
        </w:rPr>
      </w:pPr>
    </w:p>
    <w:p>
      <w:pPr>
        <w:spacing w:line="400" w:lineRule="exact"/>
        <w:jc w:val="left"/>
        <w:rPr>
          <w:rStyle w:val="11"/>
          <w:rFonts w:asciiTheme="minorEastAsia" w:hAnsiTheme="minorEastAsia"/>
          <w:b/>
          <w:bCs/>
          <w:sz w:val="28"/>
        </w:rPr>
      </w:pPr>
    </w:p>
    <w:p>
      <w:pPr>
        <w:spacing w:line="400" w:lineRule="exact"/>
        <w:jc w:val="left"/>
        <w:rPr>
          <w:rStyle w:val="11"/>
          <w:rFonts w:asciiTheme="minorEastAsia" w:hAnsiTheme="minorEastAsia"/>
          <w:b/>
          <w:bCs/>
          <w:sz w:val="28"/>
        </w:rPr>
      </w:pPr>
    </w:p>
    <w:p>
      <w:pPr>
        <w:spacing w:line="400" w:lineRule="exact"/>
        <w:jc w:val="left"/>
        <w:rPr>
          <w:rStyle w:val="11"/>
          <w:rFonts w:asciiTheme="minorEastAsia" w:hAnsiTheme="minorEastAsia"/>
          <w:b/>
          <w:bCs/>
          <w:sz w:val="28"/>
        </w:rPr>
      </w:pPr>
    </w:p>
    <w:p>
      <w:pPr>
        <w:spacing w:line="400" w:lineRule="exact"/>
        <w:jc w:val="left"/>
        <w:rPr>
          <w:rStyle w:val="11"/>
          <w:rFonts w:asciiTheme="minorEastAsia" w:hAnsiTheme="minorEastAsia"/>
          <w:b/>
          <w:bCs/>
          <w:sz w:val="28"/>
        </w:rPr>
      </w:pPr>
      <w:r>
        <w:rPr>
          <w:rStyle w:val="11"/>
          <w:rFonts w:hint="eastAsia" w:asciiTheme="minorEastAsia" w:hAnsiTheme="minorEastAsia"/>
          <w:b/>
          <w:bCs/>
          <w:sz w:val="28"/>
        </w:rPr>
        <w:t>附表四：</w:t>
      </w:r>
    </w:p>
    <w:p>
      <w:pPr>
        <w:spacing w:line="400" w:lineRule="exact"/>
        <w:jc w:val="center"/>
        <w:rPr>
          <w:rStyle w:val="11"/>
          <w:rFonts w:asciiTheme="minorEastAsia" w:hAnsiTheme="minorEastAsia"/>
          <w:b/>
          <w:bCs/>
          <w:sz w:val="28"/>
        </w:rPr>
      </w:pPr>
      <w:r>
        <w:rPr>
          <w:rStyle w:val="11"/>
          <w:rFonts w:hint="eastAsia" w:asciiTheme="minorEastAsia" w:hAnsiTheme="minorEastAsia"/>
          <w:b/>
          <w:bCs/>
          <w:sz w:val="28"/>
        </w:rPr>
        <w:t>公共选修（含国学辅修）课程</w:t>
      </w:r>
    </w:p>
    <w:tbl>
      <w:tblPr>
        <w:tblStyle w:val="7"/>
        <w:tblW w:w="9255" w:type="dxa"/>
        <w:tblInd w:w="16"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736"/>
        <w:gridCol w:w="1076"/>
        <w:gridCol w:w="3222"/>
        <w:gridCol w:w="1122"/>
        <w:gridCol w:w="1261"/>
        <w:gridCol w:w="1838"/>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737" w:type="dxa"/>
            <w:tcBorders>
              <w:top w:val="single" w:color="000000" w:sz="6" w:space="0"/>
              <w:left w:val="single" w:color="000000" w:sz="6" w:space="0"/>
              <w:bottom w:val="single" w:color="000000" w:sz="6" w:space="0"/>
              <w:right w:val="single" w:color="000000" w:sz="6" w:space="0"/>
            </w:tcBorders>
            <w:vAlign w:val="center"/>
          </w:tcPr>
          <w:p>
            <w:pPr>
              <w:spacing w:line="400" w:lineRule="exact"/>
              <w:jc w:val="center"/>
              <w:rPr>
                <w:rStyle w:val="11"/>
                <w:rFonts w:asciiTheme="minorEastAsia" w:hAnsiTheme="minorEastAsia"/>
                <w:b/>
                <w:kern w:val="0"/>
                <w:sz w:val="18"/>
                <w:szCs w:val="18"/>
              </w:rPr>
            </w:pPr>
            <w:r>
              <w:rPr>
                <w:rStyle w:val="11"/>
                <w:rFonts w:hint="eastAsia" w:asciiTheme="minorEastAsia" w:hAnsiTheme="minorEastAsia"/>
                <w:b/>
                <w:kern w:val="0"/>
                <w:sz w:val="18"/>
                <w:szCs w:val="18"/>
              </w:rPr>
              <w:t>编号</w:t>
            </w:r>
          </w:p>
        </w:tc>
        <w:tc>
          <w:tcPr>
            <w:tcW w:w="1076" w:type="dxa"/>
            <w:tcBorders>
              <w:top w:val="single" w:color="000000" w:sz="6" w:space="0"/>
              <w:left w:val="single" w:color="000000" w:sz="6" w:space="0"/>
              <w:bottom w:val="single" w:color="000000" w:sz="6" w:space="0"/>
              <w:right w:val="single" w:color="000000" w:sz="6" w:space="0"/>
            </w:tcBorders>
            <w:vAlign w:val="center"/>
          </w:tcPr>
          <w:p>
            <w:pPr>
              <w:spacing w:line="400" w:lineRule="exact"/>
              <w:jc w:val="center"/>
              <w:rPr>
                <w:rStyle w:val="11"/>
                <w:rFonts w:asciiTheme="minorEastAsia" w:hAnsiTheme="minorEastAsia"/>
                <w:b/>
                <w:kern w:val="0"/>
                <w:sz w:val="18"/>
                <w:szCs w:val="18"/>
              </w:rPr>
            </w:pPr>
            <w:r>
              <w:rPr>
                <w:rStyle w:val="11"/>
                <w:rFonts w:hint="eastAsia" w:asciiTheme="minorEastAsia" w:hAnsiTheme="minorEastAsia"/>
                <w:b/>
                <w:kern w:val="0"/>
                <w:sz w:val="18"/>
                <w:szCs w:val="18"/>
              </w:rPr>
              <w:t>类型</w:t>
            </w:r>
          </w:p>
        </w:tc>
        <w:tc>
          <w:tcPr>
            <w:tcW w:w="3223" w:type="dxa"/>
            <w:tcBorders>
              <w:top w:val="single" w:color="000000" w:sz="6" w:space="0"/>
              <w:left w:val="single" w:color="000000" w:sz="6" w:space="0"/>
              <w:bottom w:val="single" w:color="000000" w:sz="6" w:space="0"/>
              <w:right w:val="single" w:color="000000" w:sz="6" w:space="0"/>
            </w:tcBorders>
            <w:vAlign w:val="center"/>
          </w:tcPr>
          <w:p>
            <w:pPr>
              <w:spacing w:line="400" w:lineRule="exact"/>
              <w:jc w:val="center"/>
              <w:rPr>
                <w:rStyle w:val="11"/>
                <w:rFonts w:asciiTheme="minorEastAsia" w:hAnsiTheme="minorEastAsia"/>
                <w:b/>
                <w:kern w:val="0"/>
                <w:sz w:val="18"/>
                <w:szCs w:val="18"/>
              </w:rPr>
            </w:pPr>
            <w:r>
              <w:rPr>
                <w:rStyle w:val="11"/>
                <w:rFonts w:hint="eastAsia" w:asciiTheme="minorEastAsia" w:hAnsiTheme="minorEastAsia"/>
                <w:b/>
                <w:kern w:val="0"/>
                <w:sz w:val="18"/>
                <w:szCs w:val="18"/>
              </w:rPr>
              <w:t>课程名称</w:t>
            </w:r>
          </w:p>
        </w:tc>
        <w:tc>
          <w:tcPr>
            <w:tcW w:w="1122" w:type="dxa"/>
            <w:tcBorders>
              <w:top w:val="single" w:color="000000" w:sz="6" w:space="0"/>
              <w:left w:val="single" w:color="000000" w:sz="6" w:space="0"/>
              <w:bottom w:val="single" w:color="000000" w:sz="6" w:space="0"/>
              <w:right w:val="single" w:color="000000" w:sz="6" w:space="0"/>
            </w:tcBorders>
            <w:vAlign w:val="center"/>
          </w:tcPr>
          <w:p>
            <w:pPr>
              <w:spacing w:line="400" w:lineRule="exact"/>
              <w:jc w:val="center"/>
              <w:rPr>
                <w:rStyle w:val="11"/>
                <w:rFonts w:asciiTheme="minorEastAsia" w:hAnsiTheme="minorEastAsia"/>
                <w:b/>
                <w:kern w:val="0"/>
                <w:sz w:val="18"/>
                <w:szCs w:val="18"/>
              </w:rPr>
            </w:pPr>
            <w:r>
              <w:rPr>
                <w:rStyle w:val="11"/>
                <w:rFonts w:hint="eastAsia" w:asciiTheme="minorEastAsia" w:hAnsiTheme="minorEastAsia"/>
                <w:b/>
                <w:kern w:val="0"/>
                <w:sz w:val="18"/>
                <w:szCs w:val="18"/>
              </w:rPr>
              <w:t>学分</w:t>
            </w:r>
          </w:p>
        </w:tc>
        <w:tc>
          <w:tcPr>
            <w:tcW w:w="1261" w:type="dxa"/>
            <w:tcBorders>
              <w:top w:val="single" w:color="000000" w:sz="6" w:space="0"/>
              <w:left w:val="single" w:color="000000" w:sz="6" w:space="0"/>
              <w:bottom w:val="single" w:color="000000" w:sz="6" w:space="0"/>
              <w:right w:val="single" w:color="000000" w:sz="6" w:space="0"/>
            </w:tcBorders>
            <w:vAlign w:val="center"/>
          </w:tcPr>
          <w:p>
            <w:pPr>
              <w:spacing w:line="400" w:lineRule="exact"/>
              <w:jc w:val="center"/>
              <w:rPr>
                <w:rStyle w:val="11"/>
                <w:rFonts w:asciiTheme="minorEastAsia" w:hAnsiTheme="minorEastAsia"/>
                <w:b/>
                <w:kern w:val="0"/>
                <w:sz w:val="18"/>
                <w:szCs w:val="18"/>
              </w:rPr>
            </w:pPr>
            <w:r>
              <w:rPr>
                <w:rStyle w:val="11"/>
                <w:rFonts w:hint="eastAsia" w:asciiTheme="minorEastAsia" w:hAnsiTheme="minorEastAsia"/>
                <w:b/>
                <w:kern w:val="0"/>
                <w:sz w:val="18"/>
                <w:szCs w:val="18"/>
              </w:rPr>
              <w:t>学时</w:t>
            </w:r>
          </w:p>
        </w:tc>
        <w:tc>
          <w:tcPr>
            <w:tcW w:w="1838" w:type="dxa"/>
            <w:tcBorders>
              <w:top w:val="single" w:color="000000" w:sz="6" w:space="0"/>
              <w:left w:val="single" w:color="000000" w:sz="6" w:space="0"/>
              <w:bottom w:val="single" w:color="000000" w:sz="6" w:space="0"/>
              <w:right w:val="single" w:color="000000" w:sz="6" w:space="0"/>
            </w:tcBorders>
            <w:vAlign w:val="center"/>
          </w:tcPr>
          <w:p>
            <w:pPr>
              <w:spacing w:line="400" w:lineRule="exact"/>
              <w:jc w:val="center"/>
              <w:rPr>
                <w:rStyle w:val="11"/>
                <w:rFonts w:asciiTheme="minorEastAsia" w:hAnsiTheme="minorEastAsia"/>
                <w:b/>
                <w:kern w:val="0"/>
                <w:sz w:val="18"/>
                <w:szCs w:val="18"/>
              </w:rPr>
            </w:pPr>
            <w:r>
              <w:rPr>
                <w:rStyle w:val="11"/>
                <w:rFonts w:hint="eastAsia" w:asciiTheme="minorEastAsia" w:hAnsiTheme="minorEastAsia"/>
                <w:b/>
                <w:kern w:val="0"/>
                <w:sz w:val="18"/>
                <w:szCs w:val="18"/>
              </w:rPr>
              <w:t>授课学期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W w:w="737" w:type="dxa"/>
            <w:tcBorders>
              <w:top w:val="single" w:color="000000" w:sz="6" w:space="0"/>
              <w:left w:val="single" w:color="000000" w:sz="6" w:space="0"/>
              <w:bottom w:val="single" w:color="000000" w:sz="6" w:space="0"/>
              <w:right w:val="single" w:color="000000" w:sz="6" w:space="0"/>
            </w:tcBorders>
            <w:vAlign w:val="center"/>
          </w:tcPr>
          <w:p>
            <w:pPr>
              <w:spacing w:line="400" w:lineRule="exact"/>
              <w:jc w:val="center"/>
              <w:rPr>
                <w:rStyle w:val="11"/>
                <w:rFonts w:asciiTheme="minorEastAsia" w:hAnsiTheme="minorEastAsia"/>
                <w:b/>
                <w:kern w:val="0"/>
                <w:sz w:val="18"/>
                <w:szCs w:val="18"/>
              </w:rPr>
            </w:pPr>
            <w:r>
              <w:rPr>
                <w:rStyle w:val="11"/>
                <w:rFonts w:hint="eastAsia" w:asciiTheme="minorEastAsia" w:hAnsiTheme="minorEastAsia"/>
                <w:kern w:val="0"/>
                <w:sz w:val="18"/>
                <w:szCs w:val="18"/>
              </w:rPr>
              <w:t>1</w:t>
            </w:r>
          </w:p>
        </w:tc>
        <w:tc>
          <w:tcPr>
            <w:tcW w:w="1076" w:type="dxa"/>
            <w:tcBorders>
              <w:top w:val="single" w:color="000000" w:sz="6" w:space="0"/>
              <w:left w:val="single" w:color="000000" w:sz="6" w:space="0"/>
              <w:bottom w:val="single" w:color="000000" w:sz="6" w:space="0"/>
              <w:right w:val="single" w:color="000000" w:sz="6" w:space="0"/>
            </w:tcBorders>
            <w:vAlign w:val="center"/>
          </w:tcPr>
          <w:p>
            <w:pPr>
              <w:spacing w:line="400" w:lineRule="exact"/>
              <w:jc w:val="center"/>
              <w:rPr>
                <w:rStyle w:val="11"/>
                <w:rFonts w:asciiTheme="minorEastAsia" w:hAnsiTheme="minorEastAsia"/>
                <w:b/>
                <w:kern w:val="0"/>
                <w:sz w:val="18"/>
                <w:szCs w:val="18"/>
              </w:rPr>
            </w:pPr>
            <w:r>
              <w:rPr>
                <w:rStyle w:val="11"/>
                <w:rFonts w:hint="eastAsia" w:asciiTheme="minorEastAsia" w:hAnsiTheme="minorEastAsia"/>
                <w:kern w:val="0"/>
                <w:sz w:val="18"/>
                <w:szCs w:val="18"/>
              </w:rPr>
              <w:t>任选</w:t>
            </w:r>
          </w:p>
        </w:tc>
        <w:tc>
          <w:tcPr>
            <w:tcW w:w="3223" w:type="dxa"/>
            <w:tcBorders>
              <w:top w:val="single" w:color="000000" w:sz="6" w:space="0"/>
              <w:left w:val="single" w:color="000000" w:sz="6" w:space="0"/>
              <w:bottom w:val="single" w:color="000000" w:sz="6" w:space="0"/>
              <w:right w:val="single" w:color="000000" w:sz="6" w:space="0"/>
            </w:tcBorders>
            <w:vAlign w:val="center"/>
          </w:tcPr>
          <w:p>
            <w:pPr>
              <w:spacing w:line="400" w:lineRule="exact"/>
              <w:jc w:val="center"/>
              <w:rPr>
                <w:rStyle w:val="11"/>
                <w:rFonts w:asciiTheme="minorEastAsia" w:hAnsiTheme="minorEastAsia"/>
                <w:sz w:val="18"/>
                <w:szCs w:val="18"/>
              </w:rPr>
            </w:pPr>
            <w:r>
              <w:rPr>
                <w:rStyle w:val="11"/>
                <w:rFonts w:hint="eastAsia" w:asciiTheme="minorEastAsia" w:hAnsiTheme="minorEastAsia"/>
                <w:sz w:val="18"/>
                <w:szCs w:val="18"/>
              </w:rPr>
              <w:t xml:space="preserve">举例 </w:t>
            </w:r>
          </w:p>
        </w:tc>
        <w:tc>
          <w:tcPr>
            <w:tcW w:w="1122" w:type="dxa"/>
            <w:tcBorders>
              <w:top w:val="single" w:color="000000" w:sz="6" w:space="0"/>
              <w:left w:val="single" w:color="000000" w:sz="6" w:space="0"/>
              <w:bottom w:val="single" w:color="000000" w:sz="6" w:space="0"/>
              <w:right w:val="single" w:color="000000" w:sz="6" w:space="0"/>
            </w:tcBorders>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1</w:t>
            </w:r>
          </w:p>
        </w:tc>
        <w:tc>
          <w:tcPr>
            <w:tcW w:w="1261" w:type="dxa"/>
            <w:tcBorders>
              <w:top w:val="single" w:color="000000" w:sz="6" w:space="0"/>
              <w:left w:val="single" w:color="000000" w:sz="6" w:space="0"/>
              <w:bottom w:val="single" w:color="000000" w:sz="6" w:space="0"/>
              <w:right w:val="single" w:color="000000" w:sz="6" w:space="0"/>
            </w:tcBorders>
            <w:vAlign w:val="center"/>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32</w:t>
            </w:r>
          </w:p>
        </w:tc>
        <w:tc>
          <w:tcPr>
            <w:tcW w:w="1838" w:type="dxa"/>
            <w:tcBorders>
              <w:top w:val="single" w:color="000000" w:sz="6" w:space="0"/>
              <w:left w:val="single" w:color="000000" w:sz="6" w:space="0"/>
              <w:bottom w:val="single" w:color="000000" w:sz="6" w:space="0"/>
              <w:right w:val="single" w:color="000000" w:sz="6" w:space="0"/>
            </w:tcBorders>
            <w:vAlign w:val="center"/>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W w:w="737" w:type="dxa"/>
            <w:tcBorders>
              <w:top w:val="single" w:color="000000" w:sz="6" w:space="0"/>
              <w:left w:val="single" w:color="000000" w:sz="6" w:space="0"/>
              <w:bottom w:val="single" w:color="000000" w:sz="6" w:space="0"/>
              <w:right w:val="single" w:color="000000" w:sz="6" w:space="0"/>
            </w:tcBorders>
            <w:vAlign w:val="center"/>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2</w:t>
            </w:r>
          </w:p>
        </w:tc>
        <w:tc>
          <w:tcPr>
            <w:tcW w:w="1076" w:type="dxa"/>
            <w:tcBorders>
              <w:top w:val="single" w:color="000000" w:sz="6" w:space="0"/>
              <w:left w:val="single" w:color="000000" w:sz="6" w:space="0"/>
              <w:bottom w:val="single" w:color="000000" w:sz="6" w:space="0"/>
              <w:right w:val="single" w:color="000000" w:sz="6" w:space="0"/>
            </w:tcBorders>
            <w:vAlign w:val="bottom"/>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任选</w:t>
            </w:r>
          </w:p>
        </w:tc>
        <w:tc>
          <w:tcPr>
            <w:tcW w:w="3223" w:type="dxa"/>
            <w:tcBorders>
              <w:top w:val="single" w:color="000000" w:sz="6" w:space="0"/>
              <w:left w:val="single" w:color="000000" w:sz="6" w:space="0"/>
              <w:bottom w:val="single" w:color="000000" w:sz="6" w:space="0"/>
              <w:right w:val="single" w:color="000000" w:sz="6" w:space="0"/>
            </w:tcBorders>
            <w:vAlign w:val="center"/>
          </w:tcPr>
          <w:p>
            <w:pPr>
              <w:spacing w:line="400" w:lineRule="exact"/>
              <w:jc w:val="center"/>
              <w:rPr>
                <w:rStyle w:val="11"/>
                <w:rFonts w:asciiTheme="minorEastAsia" w:hAnsiTheme="minorEastAsia"/>
                <w:sz w:val="18"/>
                <w:szCs w:val="18"/>
              </w:rPr>
            </w:pPr>
            <w:r>
              <w:rPr>
                <w:rStyle w:val="11"/>
                <w:rFonts w:hint="eastAsia" w:asciiTheme="minorEastAsia" w:hAnsiTheme="minorEastAsia"/>
                <w:sz w:val="18"/>
                <w:szCs w:val="18"/>
              </w:rPr>
              <w:t>中国民俗文化</w:t>
            </w:r>
            <w:r>
              <w:rPr>
                <w:rStyle w:val="11"/>
                <w:rFonts w:hint="eastAsia" w:asciiTheme="minorEastAsia" w:hAnsiTheme="minorEastAsia"/>
                <w:kern w:val="0"/>
                <w:sz w:val="18"/>
                <w:szCs w:val="18"/>
              </w:rPr>
              <w:t>*</w:t>
            </w:r>
          </w:p>
        </w:tc>
        <w:tc>
          <w:tcPr>
            <w:tcW w:w="1122" w:type="dxa"/>
            <w:tcBorders>
              <w:top w:val="single" w:color="000000" w:sz="6" w:space="0"/>
              <w:left w:val="single" w:color="000000" w:sz="6" w:space="0"/>
              <w:bottom w:val="single" w:color="000000" w:sz="6" w:space="0"/>
              <w:right w:val="single" w:color="000000" w:sz="6" w:space="0"/>
            </w:tcBorders>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1</w:t>
            </w:r>
          </w:p>
        </w:tc>
        <w:tc>
          <w:tcPr>
            <w:tcW w:w="1261" w:type="dxa"/>
            <w:tcBorders>
              <w:top w:val="single" w:color="000000" w:sz="6" w:space="0"/>
              <w:left w:val="single" w:color="000000" w:sz="6" w:space="0"/>
              <w:bottom w:val="single" w:color="000000" w:sz="6" w:space="0"/>
              <w:right w:val="single" w:color="000000" w:sz="6" w:space="0"/>
            </w:tcBorders>
            <w:vAlign w:val="center"/>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18</w:t>
            </w:r>
          </w:p>
        </w:tc>
        <w:tc>
          <w:tcPr>
            <w:tcW w:w="1838" w:type="dxa"/>
            <w:tcBorders>
              <w:top w:val="single" w:color="000000" w:sz="6" w:space="0"/>
              <w:left w:val="single" w:color="000000" w:sz="6" w:space="0"/>
              <w:bottom w:val="single" w:color="000000" w:sz="6" w:space="0"/>
              <w:right w:val="single" w:color="000000" w:sz="6" w:space="0"/>
            </w:tcBorders>
            <w:vAlign w:val="center"/>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W w:w="737" w:type="dxa"/>
            <w:tcBorders>
              <w:top w:val="single" w:color="000000" w:sz="6" w:space="0"/>
              <w:left w:val="single" w:color="000000" w:sz="6" w:space="0"/>
              <w:bottom w:val="single" w:color="000000" w:sz="6" w:space="0"/>
              <w:right w:val="single" w:color="000000" w:sz="6" w:space="0"/>
            </w:tcBorders>
            <w:vAlign w:val="center"/>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3</w:t>
            </w:r>
          </w:p>
        </w:tc>
        <w:tc>
          <w:tcPr>
            <w:tcW w:w="1076" w:type="dxa"/>
            <w:tcBorders>
              <w:top w:val="single" w:color="000000" w:sz="6" w:space="0"/>
              <w:left w:val="single" w:color="000000" w:sz="6" w:space="0"/>
              <w:bottom w:val="single" w:color="000000" w:sz="6" w:space="0"/>
              <w:right w:val="single" w:color="000000" w:sz="6" w:space="0"/>
            </w:tcBorders>
            <w:vAlign w:val="center"/>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任选</w:t>
            </w:r>
          </w:p>
        </w:tc>
        <w:tc>
          <w:tcPr>
            <w:tcW w:w="3223" w:type="dxa"/>
            <w:tcBorders>
              <w:top w:val="single" w:color="000000" w:sz="6" w:space="0"/>
              <w:left w:val="single" w:color="000000" w:sz="6" w:space="0"/>
              <w:bottom w:val="single" w:color="000000" w:sz="6" w:space="0"/>
              <w:right w:val="single" w:color="000000" w:sz="6" w:space="0"/>
            </w:tcBorders>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中华诗词之美*</w:t>
            </w:r>
          </w:p>
        </w:tc>
        <w:tc>
          <w:tcPr>
            <w:tcW w:w="1122" w:type="dxa"/>
            <w:tcBorders>
              <w:top w:val="single" w:color="000000" w:sz="6" w:space="0"/>
              <w:left w:val="single" w:color="000000" w:sz="6" w:space="0"/>
              <w:bottom w:val="single" w:color="000000" w:sz="6" w:space="0"/>
              <w:right w:val="single" w:color="000000" w:sz="6" w:space="0"/>
            </w:tcBorders>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1</w:t>
            </w:r>
          </w:p>
        </w:tc>
        <w:tc>
          <w:tcPr>
            <w:tcW w:w="1261" w:type="dxa"/>
            <w:tcBorders>
              <w:top w:val="single" w:color="000000" w:sz="6" w:space="0"/>
              <w:left w:val="single" w:color="000000" w:sz="6" w:space="0"/>
              <w:bottom w:val="single" w:color="000000" w:sz="6" w:space="0"/>
              <w:right w:val="single" w:color="000000" w:sz="6" w:space="0"/>
            </w:tcBorders>
            <w:vAlign w:val="center"/>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18</w:t>
            </w:r>
          </w:p>
        </w:tc>
        <w:tc>
          <w:tcPr>
            <w:tcW w:w="1838" w:type="dxa"/>
            <w:tcBorders>
              <w:top w:val="single" w:color="000000" w:sz="6" w:space="0"/>
              <w:left w:val="single" w:color="000000" w:sz="6" w:space="0"/>
              <w:bottom w:val="single" w:color="000000" w:sz="6" w:space="0"/>
              <w:right w:val="single" w:color="000000" w:sz="6" w:space="0"/>
            </w:tcBorders>
            <w:vAlign w:val="center"/>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W w:w="737" w:type="dxa"/>
            <w:tcBorders>
              <w:top w:val="single" w:color="000000" w:sz="6" w:space="0"/>
              <w:left w:val="single" w:color="000000" w:sz="6" w:space="0"/>
              <w:bottom w:val="single" w:color="000000" w:sz="6" w:space="0"/>
              <w:right w:val="single" w:color="000000" w:sz="6" w:space="0"/>
            </w:tcBorders>
            <w:vAlign w:val="center"/>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4</w:t>
            </w:r>
          </w:p>
        </w:tc>
        <w:tc>
          <w:tcPr>
            <w:tcW w:w="1076" w:type="dxa"/>
            <w:tcBorders>
              <w:top w:val="single" w:color="000000" w:sz="6" w:space="0"/>
              <w:left w:val="single" w:color="000000" w:sz="6" w:space="0"/>
              <w:bottom w:val="single" w:color="000000" w:sz="6" w:space="0"/>
              <w:right w:val="single" w:color="000000" w:sz="6" w:space="0"/>
            </w:tcBorders>
            <w:vAlign w:val="bottom"/>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任选</w:t>
            </w:r>
          </w:p>
        </w:tc>
        <w:tc>
          <w:tcPr>
            <w:tcW w:w="3223" w:type="dxa"/>
            <w:tcBorders>
              <w:top w:val="single" w:color="000000" w:sz="6" w:space="0"/>
              <w:left w:val="single" w:color="000000" w:sz="6" w:space="0"/>
              <w:bottom w:val="single" w:color="000000" w:sz="6" w:space="0"/>
              <w:right w:val="single" w:color="000000" w:sz="6" w:space="0"/>
            </w:tcBorders>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国学智慧*</w:t>
            </w:r>
          </w:p>
        </w:tc>
        <w:tc>
          <w:tcPr>
            <w:tcW w:w="1122" w:type="dxa"/>
            <w:tcBorders>
              <w:top w:val="single" w:color="000000" w:sz="6" w:space="0"/>
              <w:left w:val="single" w:color="000000" w:sz="6" w:space="0"/>
              <w:bottom w:val="single" w:color="000000" w:sz="6" w:space="0"/>
              <w:right w:val="single" w:color="000000" w:sz="6" w:space="0"/>
            </w:tcBorders>
            <w:vAlign w:val="center"/>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1</w:t>
            </w:r>
          </w:p>
        </w:tc>
        <w:tc>
          <w:tcPr>
            <w:tcW w:w="1261" w:type="dxa"/>
            <w:tcBorders>
              <w:top w:val="single" w:color="000000" w:sz="6" w:space="0"/>
              <w:left w:val="single" w:color="000000" w:sz="6" w:space="0"/>
              <w:bottom w:val="single" w:color="000000" w:sz="6" w:space="0"/>
              <w:right w:val="single" w:color="000000" w:sz="6" w:space="0"/>
            </w:tcBorders>
            <w:vAlign w:val="center"/>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18</w:t>
            </w:r>
          </w:p>
        </w:tc>
        <w:tc>
          <w:tcPr>
            <w:tcW w:w="1838" w:type="dxa"/>
            <w:tcBorders>
              <w:top w:val="single" w:color="000000" w:sz="6" w:space="0"/>
              <w:left w:val="single" w:color="000000" w:sz="6" w:space="0"/>
              <w:bottom w:val="single" w:color="000000" w:sz="6" w:space="0"/>
              <w:right w:val="single" w:color="000000" w:sz="6" w:space="0"/>
            </w:tcBorders>
            <w:vAlign w:val="center"/>
          </w:tcPr>
          <w:p>
            <w:pPr>
              <w:spacing w:line="400" w:lineRule="exact"/>
              <w:jc w:val="center"/>
              <w:rPr>
                <w:rStyle w:val="11"/>
                <w:rFonts w:asciiTheme="minorEastAsia" w:hAnsiTheme="minorEastAsia"/>
                <w:b/>
                <w:kern w:val="0"/>
                <w:sz w:val="18"/>
                <w:szCs w:val="18"/>
              </w:rPr>
            </w:pPr>
            <w:r>
              <w:rPr>
                <w:rStyle w:val="11"/>
                <w:rFonts w:hint="eastAsia" w:asciiTheme="minorEastAsia" w:hAnsiTheme="minorEastAsia"/>
                <w:kern w:val="0"/>
                <w:sz w:val="18"/>
                <w:szCs w:val="18"/>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W w:w="737" w:type="dxa"/>
            <w:tcBorders>
              <w:top w:val="single" w:color="000000" w:sz="6" w:space="0"/>
              <w:left w:val="single" w:color="000000" w:sz="6" w:space="0"/>
              <w:bottom w:val="single" w:color="000000" w:sz="6" w:space="0"/>
              <w:right w:val="single" w:color="000000" w:sz="6" w:space="0"/>
            </w:tcBorders>
            <w:vAlign w:val="center"/>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5</w:t>
            </w:r>
          </w:p>
        </w:tc>
        <w:tc>
          <w:tcPr>
            <w:tcW w:w="1076" w:type="dxa"/>
            <w:tcBorders>
              <w:top w:val="single" w:color="000000" w:sz="6" w:space="0"/>
              <w:left w:val="single" w:color="000000" w:sz="6" w:space="0"/>
              <w:bottom w:val="single" w:color="000000" w:sz="6" w:space="0"/>
              <w:right w:val="single" w:color="000000" w:sz="6" w:space="0"/>
            </w:tcBorders>
            <w:vAlign w:val="bottom"/>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任选</w:t>
            </w:r>
          </w:p>
        </w:tc>
        <w:tc>
          <w:tcPr>
            <w:tcW w:w="3223" w:type="dxa"/>
            <w:tcBorders>
              <w:top w:val="single" w:color="000000" w:sz="6" w:space="0"/>
              <w:left w:val="single" w:color="000000" w:sz="6" w:space="0"/>
              <w:bottom w:val="single" w:color="000000" w:sz="6" w:space="0"/>
              <w:right w:val="single" w:color="000000" w:sz="6" w:space="0"/>
            </w:tcBorders>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中国社会与文化*</w:t>
            </w:r>
          </w:p>
        </w:tc>
        <w:tc>
          <w:tcPr>
            <w:tcW w:w="1122" w:type="dxa"/>
            <w:tcBorders>
              <w:top w:val="single" w:color="000000" w:sz="6" w:space="0"/>
              <w:left w:val="single" w:color="000000" w:sz="6" w:space="0"/>
              <w:bottom w:val="single" w:color="000000" w:sz="6" w:space="0"/>
              <w:right w:val="single" w:color="000000" w:sz="6" w:space="0"/>
            </w:tcBorders>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1</w:t>
            </w:r>
          </w:p>
        </w:tc>
        <w:tc>
          <w:tcPr>
            <w:tcW w:w="1261" w:type="dxa"/>
            <w:tcBorders>
              <w:top w:val="single" w:color="000000" w:sz="6" w:space="0"/>
              <w:left w:val="single" w:color="000000" w:sz="6" w:space="0"/>
              <w:bottom w:val="single" w:color="000000" w:sz="6" w:space="0"/>
              <w:right w:val="single" w:color="000000" w:sz="6" w:space="0"/>
            </w:tcBorders>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32</w:t>
            </w:r>
          </w:p>
        </w:tc>
        <w:tc>
          <w:tcPr>
            <w:tcW w:w="1838" w:type="dxa"/>
            <w:tcBorders>
              <w:top w:val="single" w:color="000000" w:sz="6" w:space="0"/>
              <w:left w:val="single" w:color="000000" w:sz="6" w:space="0"/>
              <w:bottom w:val="single" w:color="000000" w:sz="6" w:space="0"/>
              <w:right w:val="single" w:color="000000" w:sz="6" w:space="0"/>
            </w:tcBorders>
            <w:vAlign w:val="center"/>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W w:w="737" w:type="dxa"/>
            <w:tcBorders>
              <w:top w:val="single" w:color="000000" w:sz="6" w:space="0"/>
              <w:left w:val="single" w:color="000000" w:sz="6" w:space="0"/>
              <w:bottom w:val="single" w:color="000000" w:sz="6" w:space="0"/>
              <w:right w:val="single" w:color="000000" w:sz="6" w:space="0"/>
            </w:tcBorders>
            <w:vAlign w:val="center"/>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6</w:t>
            </w:r>
          </w:p>
        </w:tc>
        <w:tc>
          <w:tcPr>
            <w:tcW w:w="1076" w:type="dxa"/>
            <w:tcBorders>
              <w:top w:val="single" w:color="000000" w:sz="6" w:space="0"/>
              <w:left w:val="single" w:color="000000" w:sz="6" w:space="0"/>
              <w:bottom w:val="single" w:color="000000" w:sz="6" w:space="0"/>
              <w:right w:val="single" w:color="000000" w:sz="6" w:space="0"/>
            </w:tcBorders>
            <w:vAlign w:val="bottom"/>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任选</w:t>
            </w:r>
          </w:p>
        </w:tc>
        <w:tc>
          <w:tcPr>
            <w:tcW w:w="3223" w:type="dxa"/>
            <w:tcBorders>
              <w:top w:val="single" w:color="000000" w:sz="6" w:space="0"/>
              <w:left w:val="single" w:color="000000" w:sz="6" w:space="0"/>
              <w:bottom w:val="single" w:color="000000" w:sz="6" w:space="0"/>
              <w:right w:val="single" w:color="000000" w:sz="6" w:space="0"/>
            </w:tcBorders>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河洛文化*</w:t>
            </w:r>
          </w:p>
        </w:tc>
        <w:tc>
          <w:tcPr>
            <w:tcW w:w="1122" w:type="dxa"/>
            <w:tcBorders>
              <w:top w:val="single" w:color="000000" w:sz="6" w:space="0"/>
              <w:left w:val="single" w:color="000000" w:sz="6" w:space="0"/>
              <w:bottom w:val="single" w:color="000000" w:sz="6" w:space="0"/>
              <w:right w:val="single" w:color="000000" w:sz="6" w:space="0"/>
            </w:tcBorders>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1</w:t>
            </w:r>
          </w:p>
        </w:tc>
        <w:tc>
          <w:tcPr>
            <w:tcW w:w="1261" w:type="dxa"/>
            <w:tcBorders>
              <w:top w:val="single" w:color="000000" w:sz="6" w:space="0"/>
              <w:left w:val="single" w:color="000000" w:sz="6" w:space="0"/>
              <w:bottom w:val="single" w:color="000000" w:sz="6" w:space="0"/>
              <w:right w:val="single" w:color="000000" w:sz="6" w:space="0"/>
            </w:tcBorders>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32</w:t>
            </w:r>
          </w:p>
        </w:tc>
        <w:tc>
          <w:tcPr>
            <w:tcW w:w="1838" w:type="dxa"/>
            <w:tcBorders>
              <w:top w:val="single" w:color="000000" w:sz="6" w:space="0"/>
              <w:left w:val="single" w:color="000000" w:sz="6" w:space="0"/>
              <w:bottom w:val="single" w:color="000000" w:sz="6" w:space="0"/>
              <w:right w:val="single" w:color="000000" w:sz="6" w:space="0"/>
            </w:tcBorders>
            <w:vAlign w:val="center"/>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W w:w="737" w:type="dxa"/>
            <w:tcBorders>
              <w:top w:val="single" w:color="000000" w:sz="6" w:space="0"/>
              <w:left w:val="single" w:color="000000" w:sz="6" w:space="0"/>
              <w:bottom w:val="single" w:color="000000" w:sz="6" w:space="0"/>
              <w:right w:val="single" w:color="000000" w:sz="6" w:space="0"/>
            </w:tcBorders>
            <w:vAlign w:val="center"/>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7</w:t>
            </w:r>
          </w:p>
        </w:tc>
        <w:tc>
          <w:tcPr>
            <w:tcW w:w="1076" w:type="dxa"/>
            <w:tcBorders>
              <w:top w:val="single" w:color="000000" w:sz="6" w:space="0"/>
              <w:left w:val="single" w:color="000000" w:sz="6" w:space="0"/>
              <w:bottom w:val="single" w:color="000000" w:sz="6" w:space="0"/>
              <w:right w:val="single" w:color="000000" w:sz="6" w:space="0"/>
            </w:tcBorders>
            <w:vAlign w:val="bottom"/>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任选</w:t>
            </w:r>
          </w:p>
        </w:tc>
        <w:tc>
          <w:tcPr>
            <w:tcW w:w="3223" w:type="dxa"/>
            <w:tcBorders>
              <w:top w:val="single" w:color="000000" w:sz="6" w:space="0"/>
              <w:left w:val="single" w:color="000000" w:sz="6" w:space="0"/>
              <w:bottom w:val="single" w:color="000000" w:sz="6" w:space="0"/>
              <w:right w:val="single" w:color="000000" w:sz="6" w:space="0"/>
            </w:tcBorders>
            <w:vAlign w:val="center"/>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儒家文化与管理*</w:t>
            </w:r>
          </w:p>
        </w:tc>
        <w:tc>
          <w:tcPr>
            <w:tcW w:w="1122" w:type="dxa"/>
            <w:tcBorders>
              <w:top w:val="single" w:color="000000" w:sz="6" w:space="0"/>
              <w:left w:val="single" w:color="000000" w:sz="6" w:space="0"/>
              <w:bottom w:val="single" w:color="000000" w:sz="6" w:space="0"/>
              <w:right w:val="single" w:color="000000" w:sz="6" w:space="0"/>
            </w:tcBorders>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1</w:t>
            </w:r>
          </w:p>
        </w:tc>
        <w:tc>
          <w:tcPr>
            <w:tcW w:w="1261" w:type="dxa"/>
            <w:tcBorders>
              <w:top w:val="single" w:color="000000" w:sz="6" w:space="0"/>
              <w:left w:val="single" w:color="000000" w:sz="6" w:space="0"/>
              <w:bottom w:val="single" w:color="000000" w:sz="6" w:space="0"/>
              <w:right w:val="single" w:color="000000" w:sz="6" w:space="0"/>
            </w:tcBorders>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18</w:t>
            </w:r>
          </w:p>
        </w:tc>
        <w:tc>
          <w:tcPr>
            <w:tcW w:w="1838" w:type="dxa"/>
            <w:tcBorders>
              <w:top w:val="single" w:color="000000" w:sz="6" w:space="0"/>
              <w:left w:val="single" w:color="000000" w:sz="6" w:space="0"/>
              <w:bottom w:val="single" w:color="000000" w:sz="6" w:space="0"/>
              <w:right w:val="single" w:color="000000" w:sz="6" w:space="0"/>
            </w:tcBorders>
            <w:vAlign w:val="center"/>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W w:w="737" w:type="dxa"/>
            <w:tcBorders>
              <w:top w:val="single" w:color="000000" w:sz="6" w:space="0"/>
              <w:left w:val="single" w:color="000000" w:sz="6" w:space="0"/>
              <w:bottom w:val="single" w:color="000000" w:sz="6" w:space="0"/>
              <w:right w:val="single" w:color="000000" w:sz="6" w:space="0"/>
            </w:tcBorders>
            <w:vAlign w:val="center"/>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8</w:t>
            </w:r>
          </w:p>
        </w:tc>
        <w:tc>
          <w:tcPr>
            <w:tcW w:w="1076" w:type="dxa"/>
            <w:tcBorders>
              <w:top w:val="single" w:color="000000" w:sz="6" w:space="0"/>
              <w:left w:val="single" w:color="000000" w:sz="6" w:space="0"/>
              <w:bottom w:val="single" w:color="000000" w:sz="6" w:space="0"/>
              <w:right w:val="single" w:color="000000" w:sz="6" w:space="0"/>
            </w:tcBorders>
            <w:vAlign w:val="bottom"/>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任选</w:t>
            </w:r>
          </w:p>
        </w:tc>
        <w:tc>
          <w:tcPr>
            <w:tcW w:w="3223" w:type="dxa"/>
            <w:tcBorders>
              <w:top w:val="single" w:color="000000" w:sz="6" w:space="0"/>
              <w:left w:val="single" w:color="000000" w:sz="6" w:space="0"/>
              <w:bottom w:val="single" w:color="000000" w:sz="6" w:space="0"/>
              <w:right w:val="single" w:color="000000" w:sz="6" w:space="0"/>
            </w:tcBorders>
            <w:vAlign w:val="center"/>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道德经与心理健康*</w:t>
            </w:r>
          </w:p>
        </w:tc>
        <w:tc>
          <w:tcPr>
            <w:tcW w:w="1122" w:type="dxa"/>
            <w:tcBorders>
              <w:top w:val="single" w:color="000000" w:sz="6" w:space="0"/>
              <w:left w:val="single" w:color="000000" w:sz="6" w:space="0"/>
              <w:bottom w:val="single" w:color="000000" w:sz="6" w:space="0"/>
              <w:right w:val="single" w:color="000000" w:sz="6" w:space="0"/>
            </w:tcBorders>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1</w:t>
            </w:r>
          </w:p>
        </w:tc>
        <w:tc>
          <w:tcPr>
            <w:tcW w:w="1261" w:type="dxa"/>
            <w:tcBorders>
              <w:top w:val="single" w:color="000000" w:sz="6" w:space="0"/>
              <w:left w:val="single" w:color="000000" w:sz="6" w:space="0"/>
              <w:bottom w:val="single" w:color="000000" w:sz="6" w:space="0"/>
              <w:right w:val="single" w:color="000000" w:sz="6" w:space="0"/>
            </w:tcBorders>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18</w:t>
            </w:r>
          </w:p>
        </w:tc>
        <w:tc>
          <w:tcPr>
            <w:tcW w:w="1838" w:type="dxa"/>
            <w:tcBorders>
              <w:top w:val="single" w:color="000000" w:sz="6" w:space="0"/>
              <w:left w:val="single" w:color="000000" w:sz="6" w:space="0"/>
              <w:bottom w:val="single" w:color="000000" w:sz="6" w:space="0"/>
              <w:right w:val="single" w:color="000000" w:sz="6" w:space="0"/>
            </w:tcBorders>
            <w:vAlign w:val="center"/>
          </w:tcPr>
          <w:p>
            <w:pPr>
              <w:spacing w:line="400" w:lineRule="exact"/>
              <w:jc w:val="center"/>
              <w:rPr>
                <w:rStyle w:val="11"/>
                <w:rFonts w:asciiTheme="minorEastAsia" w:hAnsiTheme="minorEastAsia"/>
                <w:b/>
                <w:kern w:val="0"/>
                <w:sz w:val="18"/>
                <w:szCs w:val="18"/>
              </w:rPr>
            </w:pPr>
            <w:r>
              <w:rPr>
                <w:rStyle w:val="11"/>
                <w:rFonts w:hint="eastAsia" w:asciiTheme="minorEastAsia" w:hAnsiTheme="minorEastAsia"/>
                <w:kern w:val="0"/>
                <w:sz w:val="18"/>
                <w:szCs w:val="18"/>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W w:w="737" w:type="dxa"/>
            <w:tcBorders>
              <w:top w:val="single" w:color="000000" w:sz="6" w:space="0"/>
              <w:left w:val="single" w:color="000000" w:sz="6" w:space="0"/>
              <w:bottom w:val="single" w:color="000000" w:sz="6" w:space="0"/>
              <w:right w:val="single" w:color="000000" w:sz="6" w:space="0"/>
            </w:tcBorders>
            <w:vAlign w:val="center"/>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9</w:t>
            </w:r>
          </w:p>
        </w:tc>
        <w:tc>
          <w:tcPr>
            <w:tcW w:w="1076" w:type="dxa"/>
            <w:tcBorders>
              <w:top w:val="single" w:color="000000" w:sz="6" w:space="0"/>
              <w:left w:val="single" w:color="000000" w:sz="6" w:space="0"/>
              <w:bottom w:val="single" w:color="000000" w:sz="6" w:space="0"/>
              <w:right w:val="single" w:color="000000" w:sz="6" w:space="0"/>
            </w:tcBorders>
            <w:vAlign w:val="bottom"/>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任选</w:t>
            </w:r>
          </w:p>
        </w:tc>
        <w:tc>
          <w:tcPr>
            <w:tcW w:w="3223" w:type="dxa"/>
            <w:tcBorders>
              <w:top w:val="single" w:color="000000" w:sz="6" w:space="0"/>
              <w:left w:val="single" w:color="000000" w:sz="6" w:space="0"/>
              <w:bottom w:val="single" w:color="000000" w:sz="6" w:space="0"/>
              <w:right w:val="single" w:color="000000" w:sz="6" w:space="0"/>
            </w:tcBorders>
            <w:vAlign w:val="center"/>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传统礼仪与口才艺术</w:t>
            </w:r>
          </w:p>
        </w:tc>
        <w:tc>
          <w:tcPr>
            <w:tcW w:w="1122" w:type="dxa"/>
            <w:tcBorders>
              <w:top w:val="single" w:color="000000" w:sz="6" w:space="0"/>
              <w:left w:val="single" w:color="000000" w:sz="6" w:space="0"/>
              <w:bottom w:val="single" w:color="000000" w:sz="6" w:space="0"/>
              <w:right w:val="single" w:color="000000" w:sz="6" w:space="0"/>
            </w:tcBorders>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1</w:t>
            </w:r>
          </w:p>
        </w:tc>
        <w:tc>
          <w:tcPr>
            <w:tcW w:w="1261" w:type="dxa"/>
            <w:tcBorders>
              <w:top w:val="single" w:color="000000" w:sz="6" w:space="0"/>
              <w:left w:val="single" w:color="000000" w:sz="6" w:space="0"/>
              <w:bottom w:val="single" w:color="000000" w:sz="6" w:space="0"/>
              <w:right w:val="single" w:color="000000" w:sz="6" w:space="0"/>
            </w:tcBorders>
            <w:vAlign w:val="center"/>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18</w:t>
            </w:r>
          </w:p>
        </w:tc>
        <w:tc>
          <w:tcPr>
            <w:tcW w:w="1838" w:type="dxa"/>
            <w:tcBorders>
              <w:top w:val="single" w:color="000000" w:sz="6" w:space="0"/>
              <w:left w:val="single" w:color="000000" w:sz="6" w:space="0"/>
              <w:bottom w:val="single" w:color="000000" w:sz="6" w:space="0"/>
              <w:right w:val="single" w:color="000000" w:sz="6" w:space="0"/>
            </w:tcBorders>
            <w:vAlign w:val="center"/>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W w:w="737" w:type="dxa"/>
            <w:tcBorders>
              <w:top w:val="single" w:color="000000" w:sz="6" w:space="0"/>
              <w:left w:val="single" w:color="000000" w:sz="6" w:space="0"/>
              <w:bottom w:val="single" w:color="000000" w:sz="6" w:space="0"/>
              <w:right w:val="single" w:color="000000" w:sz="6" w:space="0"/>
            </w:tcBorders>
            <w:vAlign w:val="center"/>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10</w:t>
            </w:r>
          </w:p>
        </w:tc>
        <w:tc>
          <w:tcPr>
            <w:tcW w:w="1076" w:type="dxa"/>
            <w:tcBorders>
              <w:top w:val="single" w:color="000000" w:sz="6" w:space="0"/>
              <w:left w:val="single" w:color="000000" w:sz="6" w:space="0"/>
              <w:bottom w:val="single" w:color="000000" w:sz="6" w:space="0"/>
              <w:right w:val="single" w:color="000000" w:sz="6" w:space="0"/>
            </w:tcBorders>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任选</w:t>
            </w:r>
          </w:p>
        </w:tc>
        <w:tc>
          <w:tcPr>
            <w:tcW w:w="3223" w:type="dxa"/>
            <w:tcBorders>
              <w:top w:val="single" w:color="000000" w:sz="6" w:space="0"/>
              <w:left w:val="single" w:color="000000" w:sz="6" w:space="0"/>
              <w:bottom w:val="single" w:color="000000" w:sz="6" w:space="0"/>
              <w:right w:val="single" w:color="000000" w:sz="6" w:space="0"/>
            </w:tcBorders>
            <w:vAlign w:val="center"/>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中国文化概论</w:t>
            </w:r>
          </w:p>
        </w:tc>
        <w:tc>
          <w:tcPr>
            <w:tcW w:w="1122" w:type="dxa"/>
            <w:tcBorders>
              <w:top w:val="single" w:color="000000" w:sz="6" w:space="0"/>
              <w:left w:val="single" w:color="000000" w:sz="6" w:space="0"/>
              <w:bottom w:val="single" w:color="000000" w:sz="6" w:space="0"/>
              <w:right w:val="single" w:color="000000" w:sz="6" w:space="0"/>
            </w:tcBorders>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1</w:t>
            </w:r>
          </w:p>
        </w:tc>
        <w:tc>
          <w:tcPr>
            <w:tcW w:w="1261" w:type="dxa"/>
            <w:tcBorders>
              <w:top w:val="single" w:color="000000" w:sz="6" w:space="0"/>
              <w:left w:val="single" w:color="000000" w:sz="6" w:space="0"/>
              <w:bottom w:val="single" w:color="000000" w:sz="6" w:space="0"/>
              <w:right w:val="single" w:color="000000" w:sz="6" w:space="0"/>
            </w:tcBorders>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32</w:t>
            </w:r>
          </w:p>
        </w:tc>
        <w:tc>
          <w:tcPr>
            <w:tcW w:w="1838" w:type="dxa"/>
            <w:tcBorders>
              <w:top w:val="single" w:color="000000" w:sz="6" w:space="0"/>
              <w:left w:val="single" w:color="000000" w:sz="6" w:space="0"/>
              <w:bottom w:val="single" w:color="000000" w:sz="6" w:space="0"/>
              <w:right w:val="single" w:color="000000" w:sz="6" w:space="0"/>
            </w:tcBorders>
            <w:vAlign w:val="center"/>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W w:w="737" w:type="dxa"/>
            <w:tcBorders>
              <w:top w:val="single" w:color="000000" w:sz="6" w:space="0"/>
              <w:left w:val="single" w:color="000000" w:sz="6" w:space="0"/>
              <w:bottom w:val="single" w:color="000000" w:sz="6" w:space="0"/>
              <w:right w:val="single" w:color="000000" w:sz="6" w:space="0"/>
            </w:tcBorders>
            <w:vAlign w:val="center"/>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11</w:t>
            </w:r>
          </w:p>
        </w:tc>
        <w:tc>
          <w:tcPr>
            <w:tcW w:w="1076" w:type="dxa"/>
            <w:tcBorders>
              <w:top w:val="single" w:color="000000" w:sz="6" w:space="0"/>
              <w:left w:val="single" w:color="000000" w:sz="6" w:space="0"/>
              <w:bottom w:val="single" w:color="000000" w:sz="6" w:space="0"/>
              <w:right w:val="single" w:color="000000" w:sz="6" w:space="0"/>
            </w:tcBorders>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任选</w:t>
            </w:r>
          </w:p>
        </w:tc>
        <w:tc>
          <w:tcPr>
            <w:tcW w:w="3223" w:type="dxa"/>
            <w:tcBorders>
              <w:top w:val="single" w:color="000000" w:sz="6" w:space="0"/>
              <w:left w:val="single" w:color="000000" w:sz="6" w:space="0"/>
              <w:bottom w:val="single" w:color="000000" w:sz="6" w:space="0"/>
              <w:right w:val="single" w:color="000000" w:sz="6" w:space="0"/>
            </w:tcBorders>
            <w:vAlign w:val="center"/>
          </w:tcPr>
          <w:p>
            <w:pPr>
              <w:spacing w:line="400" w:lineRule="exact"/>
              <w:jc w:val="center"/>
              <w:rPr>
                <w:rStyle w:val="11"/>
                <w:rFonts w:asciiTheme="minorEastAsia" w:hAnsiTheme="minorEastAsia"/>
                <w:sz w:val="18"/>
                <w:szCs w:val="18"/>
              </w:rPr>
            </w:pPr>
            <w:r>
              <w:rPr>
                <w:rStyle w:val="11"/>
                <w:rFonts w:hint="eastAsia" w:asciiTheme="minorEastAsia" w:hAnsiTheme="minorEastAsia"/>
                <w:sz w:val="18"/>
                <w:szCs w:val="18"/>
              </w:rPr>
              <w:t>《诗经》研读</w:t>
            </w:r>
          </w:p>
        </w:tc>
        <w:tc>
          <w:tcPr>
            <w:tcW w:w="1122" w:type="dxa"/>
            <w:tcBorders>
              <w:top w:val="single" w:color="000000" w:sz="6" w:space="0"/>
              <w:left w:val="single" w:color="000000" w:sz="6" w:space="0"/>
              <w:bottom w:val="single" w:color="000000" w:sz="6" w:space="0"/>
              <w:right w:val="single" w:color="000000" w:sz="6" w:space="0"/>
            </w:tcBorders>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1</w:t>
            </w:r>
          </w:p>
        </w:tc>
        <w:tc>
          <w:tcPr>
            <w:tcW w:w="1261" w:type="dxa"/>
            <w:tcBorders>
              <w:top w:val="single" w:color="000000" w:sz="6" w:space="0"/>
              <w:left w:val="single" w:color="000000" w:sz="6" w:space="0"/>
              <w:bottom w:val="single" w:color="000000" w:sz="6" w:space="0"/>
              <w:right w:val="single" w:color="000000" w:sz="6" w:space="0"/>
            </w:tcBorders>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18</w:t>
            </w:r>
          </w:p>
        </w:tc>
        <w:tc>
          <w:tcPr>
            <w:tcW w:w="1838" w:type="dxa"/>
            <w:tcBorders>
              <w:top w:val="single" w:color="000000" w:sz="6" w:space="0"/>
              <w:left w:val="single" w:color="000000" w:sz="6" w:space="0"/>
              <w:bottom w:val="single" w:color="000000" w:sz="6" w:space="0"/>
              <w:right w:val="single" w:color="000000" w:sz="6" w:space="0"/>
            </w:tcBorders>
            <w:vAlign w:val="center"/>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W w:w="737" w:type="dxa"/>
            <w:tcBorders>
              <w:top w:val="single" w:color="000000" w:sz="6" w:space="0"/>
              <w:left w:val="single" w:color="000000" w:sz="6" w:space="0"/>
              <w:bottom w:val="single" w:color="000000" w:sz="6" w:space="0"/>
              <w:right w:val="single" w:color="000000" w:sz="6" w:space="0"/>
            </w:tcBorders>
            <w:vAlign w:val="center"/>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12</w:t>
            </w:r>
          </w:p>
        </w:tc>
        <w:tc>
          <w:tcPr>
            <w:tcW w:w="1076" w:type="dxa"/>
            <w:tcBorders>
              <w:top w:val="single" w:color="000000" w:sz="6" w:space="0"/>
              <w:left w:val="single" w:color="000000" w:sz="6" w:space="0"/>
              <w:bottom w:val="single" w:color="000000" w:sz="6" w:space="0"/>
              <w:right w:val="single" w:color="000000" w:sz="6" w:space="0"/>
            </w:tcBorders>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任选</w:t>
            </w:r>
          </w:p>
        </w:tc>
        <w:tc>
          <w:tcPr>
            <w:tcW w:w="3223" w:type="dxa"/>
            <w:tcBorders>
              <w:top w:val="single" w:color="000000" w:sz="6" w:space="0"/>
              <w:left w:val="single" w:color="000000" w:sz="6" w:space="0"/>
              <w:bottom w:val="single" w:color="000000" w:sz="6" w:space="0"/>
              <w:right w:val="single" w:color="000000" w:sz="6" w:space="0"/>
            </w:tcBorders>
            <w:vAlign w:val="center"/>
          </w:tcPr>
          <w:p>
            <w:pPr>
              <w:spacing w:line="400" w:lineRule="exact"/>
              <w:jc w:val="center"/>
              <w:rPr>
                <w:rStyle w:val="11"/>
                <w:rFonts w:asciiTheme="minorEastAsia" w:hAnsiTheme="minorEastAsia"/>
                <w:sz w:val="18"/>
                <w:szCs w:val="18"/>
              </w:rPr>
            </w:pPr>
            <w:r>
              <w:rPr>
                <w:rStyle w:val="11"/>
                <w:rFonts w:hint="eastAsia" w:asciiTheme="minorEastAsia" w:hAnsiTheme="minorEastAsia"/>
                <w:sz w:val="18"/>
                <w:szCs w:val="18"/>
              </w:rPr>
              <w:t>《史记》研读</w:t>
            </w:r>
          </w:p>
        </w:tc>
        <w:tc>
          <w:tcPr>
            <w:tcW w:w="1122" w:type="dxa"/>
            <w:tcBorders>
              <w:top w:val="single" w:color="000000" w:sz="6" w:space="0"/>
              <w:left w:val="single" w:color="000000" w:sz="6" w:space="0"/>
              <w:bottom w:val="single" w:color="000000" w:sz="6" w:space="0"/>
              <w:right w:val="single" w:color="000000" w:sz="6" w:space="0"/>
            </w:tcBorders>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1</w:t>
            </w:r>
          </w:p>
        </w:tc>
        <w:tc>
          <w:tcPr>
            <w:tcW w:w="1261" w:type="dxa"/>
            <w:tcBorders>
              <w:top w:val="single" w:color="000000" w:sz="6" w:space="0"/>
              <w:left w:val="single" w:color="000000" w:sz="6" w:space="0"/>
              <w:bottom w:val="single" w:color="000000" w:sz="6" w:space="0"/>
              <w:right w:val="single" w:color="000000" w:sz="6" w:space="0"/>
            </w:tcBorders>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18</w:t>
            </w:r>
          </w:p>
        </w:tc>
        <w:tc>
          <w:tcPr>
            <w:tcW w:w="1838" w:type="dxa"/>
            <w:tcBorders>
              <w:top w:val="single" w:color="000000" w:sz="6" w:space="0"/>
              <w:left w:val="single" w:color="000000" w:sz="6" w:space="0"/>
              <w:bottom w:val="single" w:color="000000" w:sz="6" w:space="0"/>
              <w:right w:val="single" w:color="000000" w:sz="6" w:space="0"/>
            </w:tcBorders>
            <w:vAlign w:val="center"/>
          </w:tcPr>
          <w:p>
            <w:pPr>
              <w:spacing w:line="400" w:lineRule="exact"/>
              <w:jc w:val="center"/>
              <w:rPr>
                <w:rStyle w:val="11"/>
                <w:rFonts w:asciiTheme="minorEastAsia" w:hAnsiTheme="minorEastAsia"/>
                <w:b/>
                <w:kern w:val="0"/>
                <w:sz w:val="18"/>
                <w:szCs w:val="18"/>
              </w:rPr>
            </w:pPr>
            <w:r>
              <w:rPr>
                <w:rStyle w:val="11"/>
                <w:rFonts w:hint="eastAsia" w:asciiTheme="minorEastAsia" w:hAnsiTheme="minorEastAsia"/>
                <w:kern w:val="0"/>
                <w:sz w:val="18"/>
                <w:szCs w:val="18"/>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W w:w="737" w:type="dxa"/>
            <w:tcBorders>
              <w:top w:val="single" w:color="000000" w:sz="6" w:space="0"/>
              <w:left w:val="single" w:color="000000" w:sz="6" w:space="0"/>
              <w:bottom w:val="single" w:color="000000" w:sz="6" w:space="0"/>
              <w:right w:val="single" w:color="000000" w:sz="6" w:space="0"/>
            </w:tcBorders>
            <w:vAlign w:val="center"/>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13</w:t>
            </w:r>
          </w:p>
        </w:tc>
        <w:tc>
          <w:tcPr>
            <w:tcW w:w="1076" w:type="dxa"/>
            <w:tcBorders>
              <w:top w:val="single" w:color="000000" w:sz="6" w:space="0"/>
              <w:left w:val="single" w:color="000000" w:sz="6" w:space="0"/>
              <w:bottom w:val="single" w:color="000000" w:sz="6" w:space="0"/>
              <w:right w:val="single" w:color="000000" w:sz="6" w:space="0"/>
            </w:tcBorders>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任选</w:t>
            </w:r>
          </w:p>
        </w:tc>
        <w:tc>
          <w:tcPr>
            <w:tcW w:w="3223" w:type="dxa"/>
            <w:tcBorders>
              <w:top w:val="single" w:color="000000" w:sz="6" w:space="0"/>
              <w:left w:val="single" w:color="000000" w:sz="6" w:space="0"/>
              <w:bottom w:val="single" w:color="000000" w:sz="6" w:space="0"/>
              <w:right w:val="single" w:color="000000" w:sz="6" w:space="0"/>
            </w:tcBorders>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书画鉴赏</w:t>
            </w:r>
          </w:p>
        </w:tc>
        <w:tc>
          <w:tcPr>
            <w:tcW w:w="1122" w:type="dxa"/>
            <w:tcBorders>
              <w:top w:val="single" w:color="000000" w:sz="6" w:space="0"/>
              <w:left w:val="single" w:color="000000" w:sz="6" w:space="0"/>
              <w:bottom w:val="single" w:color="000000" w:sz="6" w:space="0"/>
              <w:right w:val="single" w:color="000000" w:sz="6" w:space="0"/>
            </w:tcBorders>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1</w:t>
            </w:r>
          </w:p>
        </w:tc>
        <w:tc>
          <w:tcPr>
            <w:tcW w:w="1261" w:type="dxa"/>
            <w:tcBorders>
              <w:top w:val="single" w:color="000000" w:sz="6" w:space="0"/>
              <w:left w:val="single" w:color="000000" w:sz="6" w:space="0"/>
              <w:bottom w:val="single" w:color="000000" w:sz="6" w:space="0"/>
              <w:right w:val="single" w:color="000000" w:sz="6" w:space="0"/>
            </w:tcBorders>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18</w:t>
            </w:r>
          </w:p>
        </w:tc>
        <w:tc>
          <w:tcPr>
            <w:tcW w:w="1838" w:type="dxa"/>
            <w:tcBorders>
              <w:top w:val="single" w:color="000000" w:sz="6" w:space="0"/>
              <w:left w:val="single" w:color="000000" w:sz="6" w:space="0"/>
              <w:bottom w:val="single" w:color="000000" w:sz="6" w:space="0"/>
              <w:right w:val="single" w:color="000000" w:sz="6" w:space="0"/>
            </w:tcBorders>
            <w:vAlign w:val="center"/>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W w:w="737" w:type="dxa"/>
            <w:tcBorders>
              <w:top w:val="single" w:color="000000" w:sz="6" w:space="0"/>
              <w:left w:val="single" w:color="000000" w:sz="6" w:space="0"/>
              <w:bottom w:val="single" w:color="000000" w:sz="6" w:space="0"/>
              <w:right w:val="single" w:color="000000" w:sz="6" w:space="0"/>
            </w:tcBorders>
            <w:vAlign w:val="center"/>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14</w:t>
            </w:r>
          </w:p>
        </w:tc>
        <w:tc>
          <w:tcPr>
            <w:tcW w:w="1076" w:type="dxa"/>
            <w:tcBorders>
              <w:top w:val="single" w:color="000000" w:sz="6" w:space="0"/>
              <w:left w:val="single" w:color="000000" w:sz="6" w:space="0"/>
              <w:bottom w:val="single" w:color="000000" w:sz="6" w:space="0"/>
              <w:right w:val="single" w:color="000000" w:sz="6" w:space="0"/>
            </w:tcBorders>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任选</w:t>
            </w:r>
          </w:p>
        </w:tc>
        <w:tc>
          <w:tcPr>
            <w:tcW w:w="3223" w:type="dxa"/>
            <w:tcBorders>
              <w:top w:val="single" w:color="000000" w:sz="6" w:space="0"/>
              <w:left w:val="single" w:color="000000" w:sz="6" w:space="0"/>
              <w:bottom w:val="single" w:color="000000" w:sz="6" w:space="0"/>
              <w:right w:val="single" w:color="000000" w:sz="6" w:space="0"/>
            </w:tcBorders>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sz w:val="18"/>
                <w:szCs w:val="18"/>
              </w:rPr>
              <w:t>国术与保健</w:t>
            </w:r>
          </w:p>
        </w:tc>
        <w:tc>
          <w:tcPr>
            <w:tcW w:w="1122" w:type="dxa"/>
            <w:tcBorders>
              <w:top w:val="single" w:color="000000" w:sz="6" w:space="0"/>
              <w:left w:val="single" w:color="000000" w:sz="6" w:space="0"/>
              <w:bottom w:val="single" w:color="000000" w:sz="6" w:space="0"/>
              <w:right w:val="single" w:color="000000" w:sz="6" w:space="0"/>
            </w:tcBorders>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1</w:t>
            </w:r>
          </w:p>
        </w:tc>
        <w:tc>
          <w:tcPr>
            <w:tcW w:w="1261" w:type="dxa"/>
            <w:tcBorders>
              <w:top w:val="single" w:color="000000" w:sz="6" w:space="0"/>
              <w:left w:val="single" w:color="000000" w:sz="6" w:space="0"/>
              <w:bottom w:val="single" w:color="000000" w:sz="6" w:space="0"/>
              <w:right w:val="single" w:color="000000" w:sz="6" w:space="0"/>
            </w:tcBorders>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18</w:t>
            </w:r>
          </w:p>
        </w:tc>
        <w:tc>
          <w:tcPr>
            <w:tcW w:w="1838" w:type="dxa"/>
            <w:tcBorders>
              <w:top w:val="single" w:color="000000" w:sz="6" w:space="0"/>
              <w:left w:val="single" w:color="000000" w:sz="6" w:space="0"/>
              <w:bottom w:val="single" w:color="000000" w:sz="6" w:space="0"/>
              <w:right w:val="single" w:color="000000" w:sz="6" w:space="0"/>
            </w:tcBorders>
            <w:vAlign w:val="center"/>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W w:w="737" w:type="dxa"/>
            <w:tcBorders>
              <w:top w:val="single" w:color="000000" w:sz="6" w:space="0"/>
              <w:left w:val="single" w:color="000000" w:sz="6" w:space="0"/>
              <w:bottom w:val="single" w:color="000000" w:sz="6" w:space="0"/>
              <w:right w:val="single" w:color="000000" w:sz="6" w:space="0"/>
            </w:tcBorders>
            <w:vAlign w:val="center"/>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15</w:t>
            </w:r>
          </w:p>
        </w:tc>
        <w:tc>
          <w:tcPr>
            <w:tcW w:w="1076" w:type="dxa"/>
            <w:tcBorders>
              <w:top w:val="single" w:color="000000" w:sz="6" w:space="0"/>
              <w:left w:val="single" w:color="000000" w:sz="6" w:space="0"/>
              <w:bottom w:val="single" w:color="000000" w:sz="6" w:space="0"/>
              <w:right w:val="single" w:color="000000" w:sz="6" w:space="0"/>
            </w:tcBorders>
            <w:vAlign w:val="bottom"/>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任选</w:t>
            </w:r>
          </w:p>
        </w:tc>
        <w:tc>
          <w:tcPr>
            <w:tcW w:w="3223" w:type="dxa"/>
            <w:tcBorders>
              <w:top w:val="single" w:color="000000" w:sz="6" w:space="0"/>
              <w:left w:val="single" w:color="000000" w:sz="6" w:space="0"/>
              <w:bottom w:val="single" w:color="000000" w:sz="6" w:space="0"/>
              <w:right w:val="single" w:color="000000" w:sz="6" w:space="0"/>
            </w:tcBorders>
            <w:vAlign w:val="center"/>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sz w:val="18"/>
                <w:szCs w:val="18"/>
              </w:rPr>
              <w:t>中医养生</w:t>
            </w:r>
          </w:p>
        </w:tc>
        <w:tc>
          <w:tcPr>
            <w:tcW w:w="1122" w:type="dxa"/>
            <w:tcBorders>
              <w:top w:val="single" w:color="000000" w:sz="6" w:space="0"/>
              <w:left w:val="single" w:color="000000" w:sz="6" w:space="0"/>
              <w:bottom w:val="single" w:color="000000" w:sz="6" w:space="0"/>
              <w:right w:val="single" w:color="000000" w:sz="6" w:space="0"/>
            </w:tcBorders>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1</w:t>
            </w:r>
          </w:p>
        </w:tc>
        <w:tc>
          <w:tcPr>
            <w:tcW w:w="1261" w:type="dxa"/>
            <w:tcBorders>
              <w:top w:val="single" w:color="000000" w:sz="6" w:space="0"/>
              <w:left w:val="single" w:color="000000" w:sz="6" w:space="0"/>
              <w:bottom w:val="single" w:color="000000" w:sz="6" w:space="0"/>
              <w:right w:val="single" w:color="000000" w:sz="6" w:space="0"/>
            </w:tcBorders>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18</w:t>
            </w:r>
          </w:p>
        </w:tc>
        <w:tc>
          <w:tcPr>
            <w:tcW w:w="1838" w:type="dxa"/>
            <w:tcBorders>
              <w:top w:val="single" w:color="000000" w:sz="6" w:space="0"/>
              <w:left w:val="single" w:color="000000" w:sz="6" w:space="0"/>
              <w:bottom w:val="single" w:color="000000" w:sz="6" w:space="0"/>
              <w:right w:val="single" w:color="000000" w:sz="6" w:space="0"/>
            </w:tcBorders>
            <w:vAlign w:val="center"/>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W w:w="737" w:type="dxa"/>
            <w:tcBorders>
              <w:top w:val="single" w:color="000000" w:sz="6" w:space="0"/>
              <w:left w:val="single" w:color="000000" w:sz="6" w:space="0"/>
              <w:bottom w:val="single" w:color="000000" w:sz="6" w:space="0"/>
              <w:right w:val="single" w:color="000000" w:sz="6" w:space="0"/>
            </w:tcBorders>
            <w:vAlign w:val="center"/>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16</w:t>
            </w:r>
          </w:p>
        </w:tc>
        <w:tc>
          <w:tcPr>
            <w:tcW w:w="1076" w:type="dxa"/>
            <w:tcBorders>
              <w:top w:val="single" w:color="000000" w:sz="6" w:space="0"/>
              <w:left w:val="single" w:color="000000" w:sz="6" w:space="0"/>
              <w:bottom w:val="single" w:color="000000" w:sz="6" w:space="0"/>
              <w:right w:val="single" w:color="000000" w:sz="6" w:space="0"/>
            </w:tcBorders>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任选</w:t>
            </w:r>
          </w:p>
        </w:tc>
        <w:tc>
          <w:tcPr>
            <w:tcW w:w="3223" w:type="dxa"/>
            <w:tcBorders>
              <w:top w:val="single" w:color="000000" w:sz="6" w:space="0"/>
              <w:left w:val="single" w:color="000000" w:sz="6" w:space="0"/>
              <w:bottom w:val="single" w:color="000000" w:sz="6" w:space="0"/>
              <w:right w:val="single" w:color="000000" w:sz="6" w:space="0"/>
            </w:tcBorders>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戏曲鉴赏</w:t>
            </w:r>
          </w:p>
        </w:tc>
        <w:tc>
          <w:tcPr>
            <w:tcW w:w="1122" w:type="dxa"/>
            <w:tcBorders>
              <w:top w:val="single" w:color="000000" w:sz="6" w:space="0"/>
              <w:left w:val="single" w:color="000000" w:sz="6" w:space="0"/>
              <w:bottom w:val="single" w:color="000000" w:sz="6" w:space="0"/>
              <w:right w:val="single" w:color="000000" w:sz="6" w:space="0"/>
            </w:tcBorders>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1</w:t>
            </w:r>
          </w:p>
        </w:tc>
        <w:tc>
          <w:tcPr>
            <w:tcW w:w="1261" w:type="dxa"/>
            <w:tcBorders>
              <w:top w:val="single" w:color="000000" w:sz="6" w:space="0"/>
              <w:left w:val="single" w:color="000000" w:sz="6" w:space="0"/>
              <w:bottom w:val="single" w:color="000000" w:sz="6" w:space="0"/>
              <w:right w:val="single" w:color="000000" w:sz="6" w:space="0"/>
            </w:tcBorders>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18</w:t>
            </w:r>
          </w:p>
        </w:tc>
        <w:tc>
          <w:tcPr>
            <w:tcW w:w="1838" w:type="dxa"/>
            <w:tcBorders>
              <w:top w:val="single" w:color="000000" w:sz="6" w:space="0"/>
              <w:left w:val="single" w:color="000000" w:sz="6" w:space="0"/>
              <w:bottom w:val="single" w:color="000000" w:sz="6" w:space="0"/>
              <w:right w:val="single" w:color="000000" w:sz="6" w:space="0"/>
            </w:tcBorders>
            <w:vAlign w:val="center"/>
          </w:tcPr>
          <w:p>
            <w:pPr>
              <w:spacing w:line="400" w:lineRule="exact"/>
              <w:jc w:val="center"/>
              <w:rPr>
                <w:rStyle w:val="11"/>
                <w:rFonts w:asciiTheme="minorEastAsia" w:hAnsiTheme="minorEastAsia"/>
                <w:b/>
                <w:kern w:val="0"/>
                <w:sz w:val="18"/>
                <w:szCs w:val="18"/>
              </w:rPr>
            </w:pPr>
            <w:r>
              <w:rPr>
                <w:rStyle w:val="11"/>
                <w:rFonts w:hint="eastAsia" w:asciiTheme="minorEastAsia" w:hAnsiTheme="minorEastAsia"/>
                <w:kern w:val="0"/>
                <w:sz w:val="18"/>
                <w:szCs w:val="18"/>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W w:w="737" w:type="dxa"/>
            <w:tcBorders>
              <w:top w:val="single" w:color="000000" w:sz="6" w:space="0"/>
              <w:left w:val="single" w:color="000000" w:sz="6" w:space="0"/>
              <w:bottom w:val="single" w:color="000000" w:sz="6" w:space="0"/>
              <w:right w:val="single" w:color="000000" w:sz="6" w:space="0"/>
            </w:tcBorders>
            <w:vAlign w:val="center"/>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17</w:t>
            </w:r>
          </w:p>
        </w:tc>
        <w:tc>
          <w:tcPr>
            <w:tcW w:w="1076" w:type="dxa"/>
            <w:tcBorders>
              <w:top w:val="single" w:color="000000" w:sz="6" w:space="0"/>
              <w:left w:val="single" w:color="000000" w:sz="6" w:space="0"/>
              <w:bottom w:val="single" w:color="000000" w:sz="6" w:space="0"/>
              <w:right w:val="single" w:color="000000" w:sz="6" w:space="0"/>
            </w:tcBorders>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任选</w:t>
            </w:r>
          </w:p>
        </w:tc>
        <w:tc>
          <w:tcPr>
            <w:tcW w:w="3223" w:type="dxa"/>
            <w:tcBorders>
              <w:top w:val="single" w:color="000000" w:sz="6" w:space="0"/>
              <w:left w:val="single" w:color="000000" w:sz="6" w:space="0"/>
              <w:bottom w:val="single" w:color="000000" w:sz="6" w:space="0"/>
              <w:right w:val="single" w:color="000000" w:sz="6" w:space="0"/>
            </w:tcBorders>
            <w:vAlign w:val="center"/>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sz w:val="18"/>
                <w:szCs w:val="18"/>
              </w:rPr>
              <w:t>中国茶道</w:t>
            </w:r>
          </w:p>
        </w:tc>
        <w:tc>
          <w:tcPr>
            <w:tcW w:w="1122" w:type="dxa"/>
            <w:tcBorders>
              <w:top w:val="single" w:color="000000" w:sz="6" w:space="0"/>
              <w:left w:val="single" w:color="000000" w:sz="6" w:space="0"/>
              <w:bottom w:val="single" w:color="000000" w:sz="6" w:space="0"/>
              <w:right w:val="single" w:color="000000" w:sz="6" w:space="0"/>
            </w:tcBorders>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1</w:t>
            </w:r>
          </w:p>
        </w:tc>
        <w:tc>
          <w:tcPr>
            <w:tcW w:w="1261" w:type="dxa"/>
            <w:tcBorders>
              <w:top w:val="single" w:color="000000" w:sz="6" w:space="0"/>
              <w:left w:val="single" w:color="000000" w:sz="6" w:space="0"/>
              <w:bottom w:val="single" w:color="000000" w:sz="6" w:space="0"/>
              <w:right w:val="single" w:color="000000" w:sz="6" w:space="0"/>
            </w:tcBorders>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18</w:t>
            </w:r>
          </w:p>
        </w:tc>
        <w:tc>
          <w:tcPr>
            <w:tcW w:w="1838" w:type="dxa"/>
            <w:tcBorders>
              <w:top w:val="single" w:color="000000" w:sz="6" w:space="0"/>
              <w:left w:val="single" w:color="000000" w:sz="6" w:space="0"/>
              <w:bottom w:val="single" w:color="000000" w:sz="6" w:space="0"/>
              <w:right w:val="single" w:color="000000" w:sz="6" w:space="0"/>
            </w:tcBorders>
            <w:vAlign w:val="center"/>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W w:w="737" w:type="dxa"/>
            <w:tcBorders>
              <w:top w:val="single" w:color="000000" w:sz="6" w:space="0"/>
              <w:left w:val="single" w:color="000000" w:sz="6" w:space="0"/>
              <w:bottom w:val="single" w:color="000000" w:sz="6" w:space="0"/>
              <w:right w:val="single" w:color="000000" w:sz="6" w:space="0"/>
            </w:tcBorders>
            <w:vAlign w:val="center"/>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18</w:t>
            </w:r>
          </w:p>
        </w:tc>
        <w:tc>
          <w:tcPr>
            <w:tcW w:w="1076" w:type="dxa"/>
            <w:tcBorders>
              <w:top w:val="single" w:color="000000" w:sz="6" w:space="0"/>
              <w:left w:val="single" w:color="000000" w:sz="6" w:space="0"/>
              <w:bottom w:val="single" w:color="000000" w:sz="6" w:space="0"/>
              <w:right w:val="single" w:color="000000" w:sz="6" w:space="0"/>
            </w:tcBorders>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任选</w:t>
            </w:r>
          </w:p>
        </w:tc>
        <w:tc>
          <w:tcPr>
            <w:tcW w:w="3223" w:type="dxa"/>
            <w:tcBorders>
              <w:top w:val="single" w:color="000000" w:sz="6" w:space="0"/>
              <w:left w:val="single" w:color="000000" w:sz="6" w:space="0"/>
              <w:bottom w:val="single" w:color="000000" w:sz="6" w:space="0"/>
              <w:right w:val="single" w:color="000000" w:sz="6" w:space="0"/>
            </w:tcBorders>
            <w:vAlign w:val="center"/>
          </w:tcPr>
          <w:p>
            <w:pPr>
              <w:spacing w:line="400" w:lineRule="exact"/>
              <w:jc w:val="center"/>
              <w:rPr>
                <w:rStyle w:val="11"/>
                <w:rFonts w:asciiTheme="minorEastAsia" w:hAnsiTheme="minorEastAsia"/>
                <w:sz w:val="18"/>
                <w:szCs w:val="18"/>
              </w:rPr>
            </w:pPr>
            <w:r>
              <w:rPr>
                <w:rStyle w:val="11"/>
                <w:rFonts w:hint="eastAsia" w:asciiTheme="minorEastAsia" w:hAnsiTheme="minorEastAsia"/>
                <w:sz w:val="18"/>
                <w:szCs w:val="18"/>
              </w:rPr>
              <w:t>剪纸艺术</w:t>
            </w:r>
          </w:p>
        </w:tc>
        <w:tc>
          <w:tcPr>
            <w:tcW w:w="1122" w:type="dxa"/>
            <w:tcBorders>
              <w:top w:val="single" w:color="000000" w:sz="6" w:space="0"/>
              <w:left w:val="single" w:color="000000" w:sz="6" w:space="0"/>
              <w:bottom w:val="single" w:color="000000" w:sz="6" w:space="0"/>
              <w:right w:val="single" w:color="000000" w:sz="6" w:space="0"/>
            </w:tcBorders>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1</w:t>
            </w:r>
          </w:p>
        </w:tc>
        <w:tc>
          <w:tcPr>
            <w:tcW w:w="1261" w:type="dxa"/>
            <w:tcBorders>
              <w:top w:val="single" w:color="000000" w:sz="6" w:space="0"/>
              <w:left w:val="single" w:color="000000" w:sz="6" w:space="0"/>
              <w:bottom w:val="single" w:color="000000" w:sz="6" w:space="0"/>
              <w:right w:val="single" w:color="000000" w:sz="6" w:space="0"/>
            </w:tcBorders>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18</w:t>
            </w:r>
          </w:p>
        </w:tc>
        <w:tc>
          <w:tcPr>
            <w:tcW w:w="1838" w:type="dxa"/>
            <w:tcBorders>
              <w:top w:val="single" w:color="000000" w:sz="6" w:space="0"/>
              <w:left w:val="single" w:color="000000" w:sz="6" w:space="0"/>
              <w:bottom w:val="single" w:color="000000" w:sz="6" w:space="0"/>
              <w:right w:val="single" w:color="000000" w:sz="6" w:space="0"/>
            </w:tcBorders>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W w:w="737" w:type="dxa"/>
            <w:tcBorders>
              <w:top w:val="single" w:color="000000" w:sz="6" w:space="0"/>
              <w:left w:val="single" w:color="000000" w:sz="6" w:space="0"/>
              <w:bottom w:val="single" w:color="000000" w:sz="6" w:space="0"/>
              <w:right w:val="single" w:color="000000" w:sz="6" w:space="0"/>
            </w:tcBorders>
            <w:vAlign w:val="center"/>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19</w:t>
            </w:r>
          </w:p>
        </w:tc>
        <w:tc>
          <w:tcPr>
            <w:tcW w:w="1076" w:type="dxa"/>
            <w:tcBorders>
              <w:top w:val="single" w:color="000000" w:sz="6" w:space="0"/>
              <w:left w:val="single" w:color="000000" w:sz="6" w:space="0"/>
              <w:bottom w:val="single" w:color="000000" w:sz="6" w:space="0"/>
              <w:right w:val="single" w:color="000000" w:sz="6" w:space="0"/>
            </w:tcBorders>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任选</w:t>
            </w:r>
          </w:p>
        </w:tc>
        <w:tc>
          <w:tcPr>
            <w:tcW w:w="3223" w:type="dxa"/>
            <w:tcBorders>
              <w:top w:val="single" w:color="000000" w:sz="6" w:space="0"/>
              <w:left w:val="single" w:color="000000" w:sz="6" w:space="0"/>
              <w:bottom w:val="single" w:color="000000" w:sz="6" w:space="0"/>
              <w:right w:val="single" w:color="000000" w:sz="6" w:space="0"/>
            </w:tcBorders>
            <w:vAlign w:val="center"/>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舞蹈鉴赏</w:t>
            </w:r>
          </w:p>
        </w:tc>
        <w:tc>
          <w:tcPr>
            <w:tcW w:w="1122" w:type="dxa"/>
            <w:tcBorders>
              <w:top w:val="single" w:color="000000" w:sz="6" w:space="0"/>
              <w:left w:val="single" w:color="000000" w:sz="6" w:space="0"/>
              <w:bottom w:val="single" w:color="000000" w:sz="6" w:space="0"/>
              <w:right w:val="single" w:color="000000" w:sz="6" w:space="0"/>
            </w:tcBorders>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1</w:t>
            </w:r>
          </w:p>
        </w:tc>
        <w:tc>
          <w:tcPr>
            <w:tcW w:w="1261" w:type="dxa"/>
            <w:tcBorders>
              <w:top w:val="single" w:color="000000" w:sz="6" w:space="0"/>
              <w:left w:val="single" w:color="000000" w:sz="6" w:space="0"/>
              <w:bottom w:val="single" w:color="000000" w:sz="6" w:space="0"/>
              <w:right w:val="single" w:color="000000" w:sz="6" w:space="0"/>
            </w:tcBorders>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18</w:t>
            </w:r>
          </w:p>
        </w:tc>
        <w:tc>
          <w:tcPr>
            <w:tcW w:w="1838" w:type="dxa"/>
            <w:tcBorders>
              <w:top w:val="single" w:color="000000" w:sz="6" w:space="0"/>
              <w:left w:val="single" w:color="000000" w:sz="6" w:space="0"/>
              <w:bottom w:val="single" w:color="000000" w:sz="6" w:space="0"/>
              <w:right w:val="single" w:color="000000" w:sz="6" w:space="0"/>
            </w:tcBorders>
            <w:vAlign w:val="center"/>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W w:w="737" w:type="dxa"/>
            <w:tcBorders>
              <w:top w:val="single" w:color="000000" w:sz="6" w:space="0"/>
              <w:left w:val="single" w:color="000000" w:sz="6" w:space="0"/>
              <w:bottom w:val="single" w:color="000000" w:sz="6" w:space="0"/>
              <w:right w:val="single" w:color="000000" w:sz="6" w:space="0"/>
            </w:tcBorders>
            <w:vAlign w:val="center"/>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20</w:t>
            </w:r>
          </w:p>
        </w:tc>
        <w:tc>
          <w:tcPr>
            <w:tcW w:w="1076" w:type="dxa"/>
            <w:tcBorders>
              <w:top w:val="single" w:color="000000" w:sz="6" w:space="0"/>
              <w:left w:val="single" w:color="000000" w:sz="6" w:space="0"/>
              <w:bottom w:val="single" w:color="000000" w:sz="6" w:space="0"/>
              <w:right w:val="single" w:color="000000" w:sz="6" w:space="0"/>
            </w:tcBorders>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任选</w:t>
            </w:r>
          </w:p>
        </w:tc>
        <w:tc>
          <w:tcPr>
            <w:tcW w:w="3223" w:type="dxa"/>
            <w:tcBorders>
              <w:top w:val="single" w:color="000000" w:sz="6" w:space="0"/>
              <w:left w:val="single" w:color="000000" w:sz="6" w:space="0"/>
              <w:bottom w:val="single" w:color="000000" w:sz="6" w:space="0"/>
              <w:right w:val="single" w:color="000000" w:sz="6" w:space="0"/>
            </w:tcBorders>
            <w:vAlign w:val="center"/>
          </w:tcPr>
          <w:p>
            <w:pPr>
              <w:spacing w:line="400" w:lineRule="exact"/>
              <w:jc w:val="center"/>
              <w:rPr>
                <w:rStyle w:val="11"/>
                <w:rFonts w:asciiTheme="minorEastAsia" w:hAnsiTheme="minorEastAsia"/>
                <w:sz w:val="18"/>
                <w:szCs w:val="18"/>
              </w:rPr>
            </w:pPr>
            <w:r>
              <w:rPr>
                <w:rStyle w:val="11"/>
                <w:rFonts w:hint="eastAsia" w:asciiTheme="minorEastAsia" w:hAnsiTheme="minorEastAsia"/>
                <w:sz w:val="18"/>
                <w:szCs w:val="18"/>
              </w:rPr>
              <w:t>语言与文化</w:t>
            </w:r>
          </w:p>
        </w:tc>
        <w:tc>
          <w:tcPr>
            <w:tcW w:w="1122" w:type="dxa"/>
            <w:tcBorders>
              <w:top w:val="single" w:color="000000" w:sz="6" w:space="0"/>
              <w:left w:val="single" w:color="000000" w:sz="6" w:space="0"/>
              <w:bottom w:val="single" w:color="000000" w:sz="6" w:space="0"/>
              <w:right w:val="single" w:color="000000" w:sz="6" w:space="0"/>
            </w:tcBorders>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1</w:t>
            </w:r>
          </w:p>
        </w:tc>
        <w:tc>
          <w:tcPr>
            <w:tcW w:w="1261" w:type="dxa"/>
            <w:tcBorders>
              <w:top w:val="single" w:color="000000" w:sz="6" w:space="0"/>
              <w:left w:val="single" w:color="000000" w:sz="6" w:space="0"/>
              <w:bottom w:val="single" w:color="000000" w:sz="6" w:space="0"/>
              <w:right w:val="single" w:color="000000" w:sz="6" w:space="0"/>
            </w:tcBorders>
            <w:vAlign w:val="center"/>
          </w:tcPr>
          <w:p>
            <w:pPr>
              <w:spacing w:line="400" w:lineRule="exact"/>
              <w:jc w:val="center"/>
              <w:rPr>
                <w:rFonts w:cs="宋体" w:asciiTheme="minorEastAsia" w:hAnsiTheme="minorEastAsia"/>
                <w:sz w:val="18"/>
                <w:szCs w:val="18"/>
              </w:rPr>
            </w:pPr>
            <w:r>
              <w:rPr>
                <w:rFonts w:hint="eastAsia" w:cs="宋体" w:asciiTheme="minorEastAsia" w:hAnsiTheme="minorEastAsia"/>
                <w:kern w:val="0"/>
                <w:sz w:val="18"/>
                <w:szCs w:val="18"/>
              </w:rPr>
              <w:t>19</w:t>
            </w:r>
          </w:p>
        </w:tc>
        <w:tc>
          <w:tcPr>
            <w:tcW w:w="1838" w:type="dxa"/>
            <w:tcBorders>
              <w:top w:val="single" w:color="000000" w:sz="6" w:space="0"/>
              <w:left w:val="single" w:color="000000" w:sz="6" w:space="0"/>
              <w:bottom w:val="single" w:color="000000" w:sz="6" w:space="0"/>
              <w:right w:val="single" w:color="000000" w:sz="6" w:space="0"/>
            </w:tcBorders>
            <w:vAlign w:val="center"/>
          </w:tcPr>
          <w:p>
            <w:pPr>
              <w:spacing w:line="400" w:lineRule="exact"/>
              <w:jc w:val="center"/>
              <w:rPr>
                <w:rStyle w:val="11"/>
                <w:rFonts w:asciiTheme="minorEastAsia" w:hAnsiTheme="minorEastAsia"/>
                <w:sz w:val="18"/>
                <w:szCs w:val="18"/>
              </w:rPr>
            </w:pPr>
            <w:r>
              <w:rPr>
                <w:rStyle w:val="11"/>
                <w:rFonts w:hint="eastAsia" w:asciiTheme="minorEastAsia" w:hAnsiTheme="minorEastAsia"/>
                <w:kern w:val="0"/>
                <w:sz w:val="18"/>
                <w:szCs w:val="18"/>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W w:w="737" w:type="dxa"/>
            <w:tcBorders>
              <w:top w:val="single" w:color="000000" w:sz="6" w:space="0"/>
              <w:left w:val="single" w:color="000000" w:sz="6" w:space="0"/>
              <w:bottom w:val="single" w:color="000000" w:sz="6" w:space="0"/>
              <w:right w:val="single" w:color="000000" w:sz="6" w:space="0"/>
            </w:tcBorders>
            <w:vAlign w:val="center"/>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21</w:t>
            </w:r>
          </w:p>
        </w:tc>
        <w:tc>
          <w:tcPr>
            <w:tcW w:w="1076" w:type="dxa"/>
            <w:tcBorders>
              <w:top w:val="single" w:color="000000" w:sz="6" w:space="0"/>
              <w:left w:val="single" w:color="000000" w:sz="6" w:space="0"/>
              <w:bottom w:val="single" w:color="000000" w:sz="6" w:space="0"/>
              <w:right w:val="single" w:color="000000" w:sz="6" w:space="0"/>
            </w:tcBorders>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任选</w:t>
            </w:r>
          </w:p>
        </w:tc>
        <w:tc>
          <w:tcPr>
            <w:tcW w:w="3223" w:type="dxa"/>
            <w:tcBorders>
              <w:top w:val="single" w:color="000000" w:sz="6" w:space="0"/>
              <w:left w:val="single" w:color="000000" w:sz="6" w:space="0"/>
              <w:bottom w:val="single" w:color="000000" w:sz="6" w:space="0"/>
              <w:right w:val="single" w:color="000000" w:sz="6" w:space="0"/>
            </w:tcBorders>
            <w:vAlign w:val="center"/>
          </w:tcPr>
          <w:p>
            <w:pPr>
              <w:spacing w:line="400" w:lineRule="exact"/>
              <w:jc w:val="center"/>
              <w:rPr>
                <w:rStyle w:val="11"/>
                <w:rFonts w:asciiTheme="minorEastAsia" w:hAnsiTheme="minorEastAsia"/>
                <w:sz w:val="18"/>
                <w:szCs w:val="18"/>
              </w:rPr>
            </w:pPr>
            <w:r>
              <w:rPr>
                <w:rStyle w:val="11"/>
                <w:rFonts w:hint="eastAsia" w:asciiTheme="minorEastAsia" w:hAnsiTheme="minorEastAsia"/>
                <w:sz w:val="18"/>
                <w:szCs w:val="18"/>
              </w:rPr>
              <w:t>情商与智慧人生</w:t>
            </w:r>
          </w:p>
        </w:tc>
        <w:tc>
          <w:tcPr>
            <w:tcW w:w="1122" w:type="dxa"/>
            <w:tcBorders>
              <w:top w:val="single" w:color="000000" w:sz="6" w:space="0"/>
              <w:left w:val="single" w:color="000000" w:sz="6" w:space="0"/>
              <w:bottom w:val="single" w:color="000000" w:sz="6" w:space="0"/>
              <w:right w:val="single" w:color="000000" w:sz="6" w:space="0"/>
            </w:tcBorders>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1</w:t>
            </w:r>
          </w:p>
        </w:tc>
        <w:tc>
          <w:tcPr>
            <w:tcW w:w="1261" w:type="dxa"/>
            <w:tcBorders>
              <w:top w:val="single" w:color="000000" w:sz="6" w:space="0"/>
              <w:left w:val="single" w:color="000000" w:sz="6" w:space="0"/>
              <w:bottom w:val="single" w:color="000000" w:sz="6" w:space="0"/>
              <w:right w:val="single" w:color="000000" w:sz="6" w:space="0"/>
            </w:tcBorders>
            <w:vAlign w:val="center"/>
          </w:tcPr>
          <w:p>
            <w:pPr>
              <w:spacing w:line="400" w:lineRule="exact"/>
              <w:jc w:val="center"/>
              <w:rPr>
                <w:rFonts w:cs="宋体" w:asciiTheme="minorEastAsia" w:hAnsiTheme="minorEastAsia"/>
                <w:sz w:val="18"/>
                <w:szCs w:val="18"/>
              </w:rPr>
            </w:pPr>
            <w:r>
              <w:rPr>
                <w:rFonts w:hint="eastAsia" w:cs="宋体" w:asciiTheme="minorEastAsia" w:hAnsiTheme="minorEastAsia"/>
                <w:kern w:val="0"/>
                <w:sz w:val="18"/>
                <w:szCs w:val="18"/>
              </w:rPr>
              <w:t>16</w:t>
            </w:r>
          </w:p>
        </w:tc>
        <w:tc>
          <w:tcPr>
            <w:tcW w:w="1838" w:type="dxa"/>
            <w:tcBorders>
              <w:top w:val="single" w:color="000000" w:sz="6" w:space="0"/>
              <w:left w:val="single" w:color="000000" w:sz="6" w:space="0"/>
              <w:bottom w:val="single" w:color="000000" w:sz="6" w:space="0"/>
              <w:right w:val="single" w:color="000000" w:sz="6" w:space="0"/>
            </w:tcBorders>
            <w:vAlign w:val="center"/>
          </w:tcPr>
          <w:p>
            <w:pPr>
              <w:spacing w:line="400" w:lineRule="exact"/>
              <w:jc w:val="center"/>
              <w:rPr>
                <w:rStyle w:val="11"/>
                <w:rFonts w:asciiTheme="minorEastAsia" w:hAnsiTheme="minorEastAsia"/>
                <w:sz w:val="18"/>
                <w:szCs w:val="18"/>
              </w:rPr>
            </w:pPr>
            <w:r>
              <w:rPr>
                <w:rStyle w:val="11"/>
                <w:rFonts w:hint="eastAsia" w:asciiTheme="minorEastAsia" w:hAnsiTheme="minorEastAsia"/>
                <w:kern w:val="0"/>
                <w:sz w:val="18"/>
                <w:szCs w:val="18"/>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W w:w="737" w:type="dxa"/>
            <w:tcBorders>
              <w:top w:val="single" w:color="000000" w:sz="6" w:space="0"/>
              <w:left w:val="single" w:color="000000" w:sz="6" w:space="0"/>
              <w:bottom w:val="single" w:color="000000" w:sz="6" w:space="0"/>
              <w:right w:val="single" w:color="000000" w:sz="6" w:space="0"/>
            </w:tcBorders>
            <w:vAlign w:val="center"/>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22</w:t>
            </w:r>
          </w:p>
        </w:tc>
        <w:tc>
          <w:tcPr>
            <w:tcW w:w="1076" w:type="dxa"/>
            <w:tcBorders>
              <w:top w:val="single" w:color="000000" w:sz="6" w:space="0"/>
              <w:left w:val="single" w:color="000000" w:sz="6" w:space="0"/>
              <w:bottom w:val="single" w:color="000000" w:sz="6" w:space="0"/>
              <w:right w:val="single" w:color="000000" w:sz="6" w:space="0"/>
            </w:tcBorders>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任选</w:t>
            </w:r>
          </w:p>
        </w:tc>
        <w:tc>
          <w:tcPr>
            <w:tcW w:w="3223" w:type="dxa"/>
            <w:tcBorders>
              <w:top w:val="single" w:color="000000" w:sz="6" w:space="0"/>
              <w:left w:val="single" w:color="000000" w:sz="6" w:space="0"/>
              <w:bottom w:val="single" w:color="000000" w:sz="6" w:space="0"/>
              <w:right w:val="single" w:color="000000" w:sz="6" w:space="0"/>
            </w:tcBorders>
            <w:vAlign w:val="center"/>
          </w:tcPr>
          <w:p>
            <w:pPr>
              <w:spacing w:line="400" w:lineRule="exact"/>
              <w:jc w:val="center"/>
              <w:rPr>
                <w:rStyle w:val="11"/>
                <w:rFonts w:asciiTheme="minorEastAsia" w:hAnsiTheme="minorEastAsia"/>
                <w:sz w:val="18"/>
                <w:szCs w:val="18"/>
              </w:rPr>
            </w:pPr>
            <w:r>
              <w:rPr>
                <w:rStyle w:val="11"/>
                <w:rFonts w:hint="eastAsia" w:asciiTheme="minorEastAsia" w:hAnsiTheme="minorEastAsia"/>
                <w:sz w:val="18"/>
                <w:szCs w:val="18"/>
              </w:rPr>
              <w:t>走进西方音乐</w:t>
            </w:r>
          </w:p>
        </w:tc>
        <w:tc>
          <w:tcPr>
            <w:tcW w:w="1122" w:type="dxa"/>
            <w:tcBorders>
              <w:top w:val="single" w:color="000000" w:sz="6" w:space="0"/>
              <w:left w:val="single" w:color="000000" w:sz="6" w:space="0"/>
              <w:bottom w:val="single" w:color="000000" w:sz="6" w:space="0"/>
              <w:right w:val="single" w:color="000000" w:sz="6" w:space="0"/>
            </w:tcBorders>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1</w:t>
            </w:r>
          </w:p>
        </w:tc>
        <w:tc>
          <w:tcPr>
            <w:tcW w:w="1261" w:type="dxa"/>
            <w:tcBorders>
              <w:top w:val="single" w:color="000000" w:sz="6" w:space="0"/>
              <w:left w:val="single" w:color="000000" w:sz="6" w:space="0"/>
              <w:bottom w:val="single" w:color="000000" w:sz="6" w:space="0"/>
              <w:right w:val="single" w:color="000000" w:sz="6" w:space="0"/>
            </w:tcBorders>
            <w:vAlign w:val="center"/>
          </w:tcPr>
          <w:p>
            <w:pPr>
              <w:spacing w:line="400" w:lineRule="exact"/>
              <w:jc w:val="center"/>
              <w:rPr>
                <w:rFonts w:cs="宋体" w:asciiTheme="minorEastAsia" w:hAnsiTheme="minorEastAsia"/>
                <w:sz w:val="18"/>
                <w:szCs w:val="18"/>
              </w:rPr>
            </w:pPr>
            <w:r>
              <w:rPr>
                <w:rFonts w:hint="eastAsia" w:cs="宋体" w:asciiTheme="minorEastAsia" w:hAnsiTheme="minorEastAsia"/>
                <w:kern w:val="0"/>
                <w:sz w:val="18"/>
                <w:szCs w:val="18"/>
              </w:rPr>
              <w:t>16</w:t>
            </w:r>
          </w:p>
        </w:tc>
        <w:tc>
          <w:tcPr>
            <w:tcW w:w="1838" w:type="dxa"/>
            <w:tcBorders>
              <w:top w:val="single" w:color="000000" w:sz="6" w:space="0"/>
              <w:left w:val="single" w:color="000000" w:sz="6" w:space="0"/>
              <w:bottom w:val="single" w:color="000000" w:sz="6" w:space="0"/>
              <w:right w:val="single" w:color="000000" w:sz="6" w:space="0"/>
            </w:tcBorders>
            <w:vAlign w:val="center"/>
          </w:tcPr>
          <w:p>
            <w:pPr>
              <w:spacing w:line="400" w:lineRule="exact"/>
              <w:jc w:val="center"/>
              <w:rPr>
                <w:rStyle w:val="11"/>
                <w:rFonts w:asciiTheme="minorEastAsia" w:hAnsiTheme="minorEastAsia"/>
                <w:sz w:val="18"/>
                <w:szCs w:val="18"/>
              </w:rPr>
            </w:pPr>
            <w:r>
              <w:rPr>
                <w:rStyle w:val="11"/>
                <w:rFonts w:hint="eastAsia" w:asciiTheme="minorEastAsia" w:hAnsiTheme="minorEastAsia"/>
                <w:kern w:val="0"/>
                <w:sz w:val="18"/>
                <w:szCs w:val="18"/>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W w:w="737" w:type="dxa"/>
            <w:tcBorders>
              <w:top w:val="single" w:color="000000" w:sz="6" w:space="0"/>
              <w:left w:val="single" w:color="000000" w:sz="6" w:space="0"/>
              <w:bottom w:val="single" w:color="000000" w:sz="6" w:space="0"/>
              <w:right w:val="single" w:color="000000" w:sz="6" w:space="0"/>
            </w:tcBorders>
            <w:vAlign w:val="center"/>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23</w:t>
            </w:r>
          </w:p>
        </w:tc>
        <w:tc>
          <w:tcPr>
            <w:tcW w:w="1076" w:type="dxa"/>
            <w:tcBorders>
              <w:top w:val="single" w:color="000000" w:sz="6" w:space="0"/>
              <w:left w:val="single" w:color="000000" w:sz="6" w:space="0"/>
              <w:bottom w:val="single" w:color="000000" w:sz="6" w:space="0"/>
              <w:right w:val="single" w:color="000000" w:sz="6" w:space="0"/>
            </w:tcBorders>
            <w:vAlign w:val="bottom"/>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任选</w:t>
            </w:r>
          </w:p>
        </w:tc>
        <w:tc>
          <w:tcPr>
            <w:tcW w:w="3223" w:type="dxa"/>
            <w:tcBorders>
              <w:top w:val="single" w:color="000000" w:sz="6" w:space="0"/>
              <w:left w:val="single" w:color="000000" w:sz="6" w:space="0"/>
              <w:bottom w:val="single" w:color="000000" w:sz="6" w:space="0"/>
              <w:right w:val="single" w:color="000000" w:sz="6" w:space="0"/>
            </w:tcBorders>
            <w:vAlign w:val="center"/>
          </w:tcPr>
          <w:p>
            <w:pPr>
              <w:spacing w:line="400" w:lineRule="exact"/>
              <w:jc w:val="center"/>
              <w:rPr>
                <w:rStyle w:val="11"/>
                <w:rFonts w:asciiTheme="minorEastAsia" w:hAnsiTheme="minorEastAsia"/>
                <w:sz w:val="18"/>
                <w:szCs w:val="18"/>
              </w:rPr>
            </w:pPr>
            <w:r>
              <w:rPr>
                <w:rStyle w:val="11"/>
                <w:rFonts w:hint="eastAsia" w:asciiTheme="minorEastAsia" w:hAnsiTheme="minorEastAsia"/>
                <w:sz w:val="18"/>
                <w:szCs w:val="18"/>
              </w:rPr>
              <w:t>地球历史及其生命奥秘</w:t>
            </w:r>
          </w:p>
        </w:tc>
        <w:tc>
          <w:tcPr>
            <w:tcW w:w="1122" w:type="dxa"/>
            <w:tcBorders>
              <w:top w:val="single" w:color="000000" w:sz="6" w:space="0"/>
              <w:left w:val="single" w:color="000000" w:sz="6" w:space="0"/>
              <w:bottom w:val="single" w:color="000000" w:sz="6" w:space="0"/>
              <w:right w:val="single" w:color="000000" w:sz="6" w:space="0"/>
            </w:tcBorders>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1</w:t>
            </w:r>
          </w:p>
        </w:tc>
        <w:tc>
          <w:tcPr>
            <w:tcW w:w="1261" w:type="dxa"/>
            <w:tcBorders>
              <w:top w:val="single" w:color="000000" w:sz="6" w:space="0"/>
              <w:left w:val="single" w:color="000000" w:sz="6" w:space="0"/>
              <w:bottom w:val="single" w:color="000000" w:sz="6" w:space="0"/>
              <w:right w:val="single" w:color="000000" w:sz="6" w:space="0"/>
            </w:tcBorders>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18</w:t>
            </w:r>
          </w:p>
        </w:tc>
        <w:tc>
          <w:tcPr>
            <w:tcW w:w="1838" w:type="dxa"/>
            <w:tcBorders>
              <w:top w:val="single" w:color="000000" w:sz="6" w:space="0"/>
              <w:left w:val="single" w:color="000000" w:sz="6" w:space="0"/>
              <w:bottom w:val="single" w:color="000000" w:sz="6" w:space="0"/>
              <w:right w:val="single" w:color="000000" w:sz="6" w:space="0"/>
            </w:tcBorders>
            <w:vAlign w:val="center"/>
          </w:tcPr>
          <w:p>
            <w:pPr>
              <w:spacing w:line="400" w:lineRule="exact"/>
              <w:jc w:val="center"/>
              <w:rPr>
                <w:rStyle w:val="11"/>
                <w:rFonts w:asciiTheme="minorEastAsia" w:hAnsiTheme="minorEastAsia"/>
                <w:b/>
                <w:kern w:val="0"/>
                <w:sz w:val="18"/>
                <w:szCs w:val="18"/>
              </w:rPr>
            </w:pPr>
            <w:r>
              <w:rPr>
                <w:rStyle w:val="11"/>
                <w:rFonts w:hint="eastAsia" w:asciiTheme="minorEastAsia" w:hAnsiTheme="minorEastAsia"/>
                <w:kern w:val="0"/>
                <w:sz w:val="18"/>
                <w:szCs w:val="18"/>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W w:w="737" w:type="dxa"/>
            <w:tcBorders>
              <w:top w:val="single" w:color="000000" w:sz="6" w:space="0"/>
              <w:left w:val="single" w:color="000000" w:sz="6" w:space="0"/>
              <w:bottom w:val="single" w:color="000000" w:sz="6" w:space="0"/>
              <w:right w:val="single" w:color="000000" w:sz="6" w:space="0"/>
            </w:tcBorders>
            <w:vAlign w:val="center"/>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24</w:t>
            </w:r>
          </w:p>
        </w:tc>
        <w:tc>
          <w:tcPr>
            <w:tcW w:w="1076" w:type="dxa"/>
            <w:tcBorders>
              <w:top w:val="single" w:color="000000" w:sz="6" w:space="0"/>
              <w:left w:val="single" w:color="000000" w:sz="6" w:space="0"/>
              <w:bottom w:val="single" w:color="000000" w:sz="6" w:space="0"/>
              <w:right w:val="single" w:color="000000" w:sz="6" w:space="0"/>
            </w:tcBorders>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任选</w:t>
            </w:r>
          </w:p>
        </w:tc>
        <w:tc>
          <w:tcPr>
            <w:tcW w:w="3223" w:type="dxa"/>
            <w:tcBorders>
              <w:top w:val="single" w:color="000000" w:sz="6" w:space="0"/>
              <w:left w:val="single" w:color="000000" w:sz="6" w:space="0"/>
              <w:bottom w:val="single" w:color="000000" w:sz="6" w:space="0"/>
              <w:right w:val="single" w:color="000000" w:sz="6" w:space="0"/>
            </w:tcBorders>
            <w:vAlign w:val="center"/>
          </w:tcPr>
          <w:p>
            <w:pPr>
              <w:spacing w:line="400" w:lineRule="exact"/>
              <w:jc w:val="center"/>
              <w:rPr>
                <w:rStyle w:val="11"/>
                <w:rFonts w:asciiTheme="minorEastAsia" w:hAnsiTheme="minorEastAsia"/>
                <w:sz w:val="18"/>
                <w:szCs w:val="18"/>
              </w:rPr>
            </w:pPr>
            <w:r>
              <w:rPr>
                <w:rStyle w:val="11"/>
                <w:rFonts w:hint="eastAsia" w:asciiTheme="minorEastAsia" w:hAnsiTheme="minorEastAsia"/>
                <w:sz w:val="18"/>
                <w:szCs w:val="18"/>
              </w:rPr>
              <w:t>数学的奥秘：本质与思维</w:t>
            </w:r>
          </w:p>
        </w:tc>
        <w:tc>
          <w:tcPr>
            <w:tcW w:w="1122" w:type="dxa"/>
            <w:tcBorders>
              <w:top w:val="single" w:color="000000" w:sz="6" w:space="0"/>
              <w:left w:val="single" w:color="000000" w:sz="6" w:space="0"/>
              <w:bottom w:val="single" w:color="000000" w:sz="6" w:space="0"/>
              <w:right w:val="single" w:color="000000" w:sz="6" w:space="0"/>
            </w:tcBorders>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1</w:t>
            </w:r>
          </w:p>
        </w:tc>
        <w:tc>
          <w:tcPr>
            <w:tcW w:w="1261" w:type="dxa"/>
            <w:tcBorders>
              <w:top w:val="single" w:color="000000" w:sz="6" w:space="0"/>
              <w:left w:val="single" w:color="000000" w:sz="6" w:space="0"/>
              <w:bottom w:val="single" w:color="000000" w:sz="6" w:space="0"/>
              <w:right w:val="single" w:color="000000" w:sz="6" w:space="0"/>
            </w:tcBorders>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18</w:t>
            </w:r>
          </w:p>
        </w:tc>
        <w:tc>
          <w:tcPr>
            <w:tcW w:w="1838" w:type="dxa"/>
            <w:tcBorders>
              <w:top w:val="single" w:color="000000" w:sz="6" w:space="0"/>
              <w:left w:val="single" w:color="000000" w:sz="6" w:space="0"/>
              <w:bottom w:val="single" w:color="000000" w:sz="6" w:space="0"/>
              <w:right w:val="single" w:color="000000" w:sz="6" w:space="0"/>
            </w:tcBorders>
            <w:vAlign w:val="center"/>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W w:w="737" w:type="dxa"/>
            <w:tcBorders>
              <w:top w:val="single" w:color="000000" w:sz="6" w:space="0"/>
              <w:left w:val="single" w:color="000000" w:sz="6" w:space="0"/>
              <w:bottom w:val="single" w:color="000000" w:sz="6" w:space="0"/>
              <w:right w:val="single" w:color="000000" w:sz="6" w:space="0"/>
            </w:tcBorders>
            <w:vAlign w:val="center"/>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25</w:t>
            </w:r>
          </w:p>
        </w:tc>
        <w:tc>
          <w:tcPr>
            <w:tcW w:w="1076" w:type="dxa"/>
            <w:tcBorders>
              <w:top w:val="single" w:color="000000" w:sz="6" w:space="0"/>
              <w:left w:val="single" w:color="000000" w:sz="6" w:space="0"/>
              <w:bottom w:val="single" w:color="000000" w:sz="6" w:space="0"/>
              <w:right w:val="single" w:color="000000" w:sz="6" w:space="0"/>
            </w:tcBorders>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任选</w:t>
            </w:r>
          </w:p>
        </w:tc>
        <w:tc>
          <w:tcPr>
            <w:tcW w:w="3223" w:type="dxa"/>
            <w:tcBorders>
              <w:top w:val="single" w:color="000000" w:sz="6" w:space="0"/>
              <w:left w:val="single" w:color="000000" w:sz="6" w:space="0"/>
              <w:bottom w:val="single" w:color="000000" w:sz="6" w:space="0"/>
              <w:right w:val="single" w:color="000000" w:sz="6" w:space="0"/>
            </w:tcBorders>
            <w:vAlign w:val="center"/>
          </w:tcPr>
          <w:p>
            <w:pPr>
              <w:spacing w:line="400" w:lineRule="exact"/>
              <w:jc w:val="center"/>
              <w:rPr>
                <w:rStyle w:val="11"/>
                <w:rFonts w:asciiTheme="minorEastAsia" w:hAnsiTheme="minorEastAsia"/>
                <w:sz w:val="18"/>
                <w:szCs w:val="18"/>
              </w:rPr>
            </w:pPr>
            <w:r>
              <w:rPr>
                <w:rStyle w:val="11"/>
                <w:rFonts w:hint="eastAsia" w:asciiTheme="minorEastAsia" w:hAnsiTheme="minorEastAsia"/>
                <w:sz w:val="18"/>
                <w:szCs w:val="18"/>
              </w:rPr>
              <w:t>移动互联网时代的信息安全与防护</w:t>
            </w:r>
          </w:p>
        </w:tc>
        <w:tc>
          <w:tcPr>
            <w:tcW w:w="1122" w:type="dxa"/>
            <w:tcBorders>
              <w:top w:val="single" w:color="000000" w:sz="6" w:space="0"/>
              <w:left w:val="single" w:color="000000" w:sz="6" w:space="0"/>
              <w:bottom w:val="single" w:color="000000" w:sz="6" w:space="0"/>
              <w:right w:val="single" w:color="000000" w:sz="6" w:space="0"/>
            </w:tcBorders>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1</w:t>
            </w:r>
          </w:p>
        </w:tc>
        <w:tc>
          <w:tcPr>
            <w:tcW w:w="1261" w:type="dxa"/>
            <w:tcBorders>
              <w:top w:val="single" w:color="000000" w:sz="6" w:space="0"/>
              <w:left w:val="single" w:color="000000" w:sz="6" w:space="0"/>
              <w:bottom w:val="single" w:color="000000" w:sz="6" w:space="0"/>
              <w:right w:val="single" w:color="000000" w:sz="6" w:space="0"/>
            </w:tcBorders>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18</w:t>
            </w:r>
          </w:p>
        </w:tc>
        <w:tc>
          <w:tcPr>
            <w:tcW w:w="1838" w:type="dxa"/>
            <w:tcBorders>
              <w:top w:val="single" w:color="000000" w:sz="6" w:space="0"/>
              <w:left w:val="single" w:color="000000" w:sz="6" w:space="0"/>
              <w:bottom w:val="single" w:color="000000" w:sz="6" w:space="0"/>
              <w:right w:val="single" w:color="000000" w:sz="6" w:space="0"/>
            </w:tcBorders>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W w:w="737" w:type="dxa"/>
            <w:tcBorders>
              <w:top w:val="single" w:color="000000" w:sz="6" w:space="0"/>
              <w:left w:val="single" w:color="000000" w:sz="6" w:space="0"/>
              <w:bottom w:val="single" w:color="000000" w:sz="6" w:space="0"/>
              <w:right w:val="single" w:color="000000" w:sz="6" w:space="0"/>
            </w:tcBorders>
            <w:vAlign w:val="center"/>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26</w:t>
            </w:r>
          </w:p>
        </w:tc>
        <w:tc>
          <w:tcPr>
            <w:tcW w:w="1076" w:type="dxa"/>
            <w:tcBorders>
              <w:top w:val="single" w:color="000000" w:sz="6" w:space="0"/>
              <w:left w:val="single" w:color="000000" w:sz="6" w:space="0"/>
              <w:bottom w:val="single" w:color="000000" w:sz="6" w:space="0"/>
              <w:right w:val="single" w:color="000000" w:sz="6" w:space="0"/>
            </w:tcBorders>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任选</w:t>
            </w:r>
          </w:p>
        </w:tc>
        <w:tc>
          <w:tcPr>
            <w:tcW w:w="3223" w:type="dxa"/>
            <w:tcBorders>
              <w:top w:val="single" w:color="000000" w:sz="6" w:space="0"/>
              <w:left w:val="single" w:color="000000" w:sz="6" w:space="0"/>
              <w:bottom w:val="single" w:color="000000" w:sz="6" w:space="0"/>
              <w:right w:val="single" w:color="000000" w:sz="6" w:space="0"/>
            </w:tcBorders>
            <w:vAlign w:val="center"/>
          </w:tcPr>
          <w:p>
            <w:pPr>
              <w:spacing w:line="400" w:lineRule="exact"/>
              <w:jc w:val="center"/>
              <w:rPr>
                <w:rStyle w:val="11"/>
                <w:rFonts w:asciiTheme="minorEastAsia" w:hAnsiTheme="minorEastAsia"/>
                <w:sz w:val="18"/>
                <w:szCs w:val="18"/>
              </w:rPr>
            </w:pPr>
            <w:r>
              <w:rPr>
                <w:rStyle w:val="11"/>
                <w:rFonts w:hint="eastAsia" w:asciiTheme="minorEastAsia" w:hAnsiTheme="minorEastAsia"/>
                <w:sz w:val="18"/>
                <w:szCs w:val="18"/>
              </w:rPr>
              <w:t>基因与人</w:t>
            </w:r>
          </w:p>
        </w:tc>
        <w:tc>
          <w:tcPr>
            <w:tcW w:w="1122" w:type="dxa"/>
            <w:tcBorders>
              <w:top w:val="single" w:color="000000" w:sz="6" w:space="0"/>
              <w:left w:val="single" w:color="000000" w:sz="6" w:space="0"/>
              <w:bottom w:val="single" w:color="000000" w:sz="6" w:space="0"/>
              <w:right w:val="single" w:color="000000" w:sz="6" w:space="0"/>
            </w:tcBorders>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1</w:t>
            </w:r>
          </w:p>
        </w:tc>
        <w:tc>
          <w:tcPr>
            <w:tcW w:w="1261" w:type="dxa"/>
            <w:tcBorders>
              <w:top w:val="single" w:color="000000" w:sz="6" w:space="0"/>
              <w:left w:val="single" w:color="000000" w:sz="6" w:space="0"/>
              <w:bottom w:val="single" w:color="000000" w:sz="6" w:space="0"/>
              <w:right w:val="single" w:color="000000" w:sz="6" w:space="0"/>
            </w:tcBorders>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16</w:t>
            </w:r>
          </w:p>
        </w:tc>
        <w:tc>
          <w:tcPr>
            <w:tcW w:w="1838" w:type="dxa"/>
            <w:tcBorders>
              <w:top w:val="single" w:color="000000" w:sz="6" w:space="0"/>
              <w:left w:val="single" w:color="000000" w:sz="6" w:space="0"/>
              <w:bottom w:val="single" w:color="000000" w:sz="6" w:space="0"/>
              <w:right w:val="single" w:color="000000" w:sz="6" w:space="0"/>
            </w:tcBorders>
            <w:vAlign w:val="center"/>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W w:w="737" w:type="dxa"/>
            <w:tcBorders>
              <w:top w:val="single" w:color="000000" w:sz="6" w:space="0"/>
              <w:left w:val="single" w:color="000000" w:sz="6" w:space="0"/>
              <w:bottom w:val="single" w:color="000000" w:sz="6" w:space="0"/>
              <w:right w:val="single" w:color="000000" w:sz="6" w:space="0"/>
            </w:tcBorders>
            <w:vAlign w:val="center"/>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27</w:t>
            </w:r>
          </w:p>
        </w:tc>
        <w:tc>
          <w:tcPr>
            <w:tcW w:w="1076" w:type="dxa"/>
            <w:tcBorders>
              <w:top w:val="single" w:color="000000" w:sz="6" w:space="0"/>
              <w:left w:val="single" w:color="000000" w:sz="6" w:space="0"/>
              <w:bottom w:val="single" w:color="000000" w:sz="6" w:space="0"/>
              <w:right w:val="single" w:color="000000" w:sz="6" w:space="0"/>
            </w:tcBorders>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任选</w:t>
            </w:r>
          </w:p>
        </w:tc>
        <w:tc>
          <w:tcPr>
            <w:tcW w:w="3223" w:type="dxa"/>
            <w:tcBorders>
              <w:top w:val="single" w:color="000000" w:sz="6" w:space="0"/>
              <w:left w:val="single" w:color="000000" w:sz="6" w:space="0"/>
              <w:bottom w:val="single" w:color="000000" w:sz="6" w:space="0"/>
              <w:right w:val="single" w:color="000000" w:sz="6" w:space="0"/>
            </w:tcBorders>
            <w:vAlign w:val="center"/>
          </w:tcPr>
          <w:p>
            <w:pPr>
              <w:spacing w:line="400" w:lineRule="exact"/>
              <w:jc w:val="center"/>
              <w:rPr>
                <w:rStyle w:val="11"/>
                <w:rFonts w:asciiTheme="minorEastAsia" w:hAnsiTheme="minorEastAsia"/>
                <w:sz w:val="18"/>
                <w:szCs w:val="18"/>
              </w:rPr>
            </w:pPr>
            <w:r>
              <w:rPr>
                <w:rStyle w:val="11"/>
                <w:rFonts w:hint="eastAsia" w:asciiTheme="minorEastAsia" w:hAnsiTheme="minorEastAsia"/>
                <w:sz w:val="18"/>
                <w:szCs w:val="18"/>
              </w:rPr>
              <w:t>什么是科学</w:t>
            </w:r>
          </w:p>
        </w:tc>
        <w:tc>
          <w:tcPr>
            <w:tcW w:w="1122" w:type="dxa"/>
            <w:tcBorders>
              <w:top w:val="single" w:color="000000" w:sz="6" w:space="0"/>
              <w:left w:val="single" w:color="000000" w:sz="6" w:space="0"/>
              <w:bottom w:val="single" w:color="000000" w:sz="6" w:space="0"/>
              <w:right w:val="single" w:color="000000" w:sz="6" w:space="0"/>
            </w:tcBorders>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1</w:t>
            </w:r>
          </w:p>
        </w:tc>
        <w:tc>
          <w:tcPr>
            <w:tcW w:w="1261" w:type="dxa"/>
            <w:tcBorders>
              <w:top w:val="single" w:color="000000" w:sz="6" w:space="0"/>
              <w:left w:val="single" w:color="000000" w:sz="6" w:space="0"/>
              <w:bottom w:val="single" w:color="000000" w:sz="6" w:space="0"/>
              <w:right w:val="single" w:color="000000" w:sz="6" w:space="0"/>
            </w:tcBorders>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19</w:t>
            </w:r>
          </w:p>
        </w:tc>
        <w:tc>
          <w:tcPr>
            <w:tcW w:w="1838" w:type="dxa"/>
            <w:tcBorders>
              <w:top w:val="single" w:color="000000" w:sz="6" w:space="0"/>
              <w:left w:val="single" w:color="000000" w:sz="6" w:space="0"/>
              <w:bottom w:val="single" w:color="000000" w:sz="6" w:space="0"/>
              <w:right w:val="single" w:color="000000" w:sz="6" w:space="0"/>
            </w:tcBorders>
            <w:vAlign w:val="center"/>
          </w:tcPr>
          <w:p>
            <w:pPr>
              <w:spacing w:line="400" w:lineRule="exact"/>
              <w:jc w:val="center"/>
              <w:rPr>
                <w:rStyle w:val="11"/>
                <w:rFonts w:asciiTheme="minorEastAsia" w:hAnsiTheme="minorEastAsia"/>
                <w:b/>
                <w:kern w:val="0"/>
                <w:sz w:val="18"/>
                <w:szCs w:val="18"/>
              </w:rPr>
            </w:pPr>
            <w:r>
              <w:rPr>
                <w:rStyle w:val="11"/>
                <w:rFonts w:hint="eastAsia" w:asciiTheme="minorEastAsia" w:hAnsiTheme="minorEastAsia"/>
                <w:kern w:val="0"/>
                <w:sz w:val="18"/>
                <w:szCs w:val="18"/>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W w:w="737" w:type="dxa"/>
            <w:tcBorders>
              <w:top w:val="single" w:color="000000" w:sz="6" w:space="0"/>
              <w:left w:val="single" w:color="000000" w:sz="6" w:space="0"/>
              <w:bottom w:val="single" w:color="000000" w:sz="6" w:space="0"/>
              <w:right w:val="single" w:color="000000" w:sz="6" w:space="0"/>
            </w:tcBorders>
            <w:vAlign w:val="center"/>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28</w:t>
            </w:r>
          </w:p>
        </w:tc>
        <w:tc>
          <w:tcPr>
            <w:tcW w:w="1076" w:type="dxa"/>
            <w:tcBorders>
              <w:top w:val="single" w:color="000000" w:sz="6" w:space="0"/>
              <w:left w:val="single" w:color="000000" w:sz="6" w:space="0"/>
              <w:bottom w:val="single" w:color="000000" w:sz="6" w:space="0"/>
              <w:right w:val="single" w:color="000000" w:sz="6" w:space="0"/>
            </w:tcBorders>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任选</w:t>
            </w:r>
          </w:p>
        </w:tc>
        <w:tc>
          <w:tcPr>
            <w:tcW w:w="3223" w:type="dxa"/>
            <w:tcBorders>
              <w:top w:val="single" w:color="000000" w:sz="6" w:space="0"/>
              <w:left w:val="single" w:color="000000" w:sz="6" w:space="0"/>
              <w:bottom w:val="single" w:color="000000" w:sz="6" w:space="0"/>
              <w:right w:val="single" w:color="000000" w:sz="6" w:space="0"/>
            </w:tcBorders>
            <w:vAlign w:val="center"/>
          </w:tcPr>
          <w:p>
            <w:pPr>
              <w:spacing w:line="400" w:lineRule="exact"/>
              <w:jc w:val="center"/>
              <w:rPr>
                <w:rStyle w:val="11"/>
                <w:rFonts w:asciiTheme="minorEastAsia" w:hAnsiTheme="minorEastAsia"/>
                <w:sz w:val="18"/>
                <w:szCs w:val="18"/>
              </w:rPr>
            </w:pPr>
            <w:r>
              <w:rPr>
                <w:rStyle w:val="11"/>
                <w:rFonts w:hint="eastAsia" w:asciiTheme="minorEastAsia" w:hAnsiTheme="minorEastAsia"/>
                <w:sz w:val="18"/>
                <w:szCs w:val="18"/>
              </w:rPr>
              <w:t>能源中国</w:t>
            </w:r>
          </w:p>
        </w:tc>
        <w:tc>
          <w:tcPr>
            <w:tcW w:w="1122" w:type="dxa"/>
            <w:tcBorders>
              <w:top w:val="single" w:color="000000" w:sz="6" w:space="0"/>
              <w:left w:val="single" w:color="000000" w:sz="6" w:space="0"/>
              <w:bottom w:val="single" w:color="000000" w:sz="6" w:space="0"/>
              <w:right w:val="single" w:color="000000" w:sz="6" w:space="0"/>
            </w:tcBorders>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1</w:t>
            </w:r>
          </w:p>
        </w:tc>
        <w:tc>
          <w:tcPr>
            <w:tcW w:w="1261" w:type="dxa"/>
            <w:tcBorders>
              <w:top w:val="single" w:color="000000" w:sz="6" w:space="0"/>
              <w:left w:val="single" w:color="000000" w:sz="6" w:space="0"/>
              <w:bottom w:val="single" w:color="000000" w:sz="6" w:space="0"/>
              <w:right w:val="single" w:color="000000" w:sz="6" w:space="0"/>
            </w:tcBorders>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19</w:t>
            </w:r>
          </w:p>
        </w:tc>
        <w:tc>
          <w:tcPr>
            <w:tcW w:w="1838" w:type="dxa"/>
            <w:tcBorders>
              <w:top w:val="single" w:color="000000" w:sz="6" w:space="0"/>
              <w:left w:val="single" w:color="000000" w:sz="6" w:space="0"/>
              <w:bottom w:val="single" w:color="000000" w:sz="6" w:space="0"/>
              <w:right w:val="single" w:color="000000" w:sz="6" w:space="0"/>
            </w:tcBorders>
            <w:vAlign w:val="center"/>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W w:w="737" w:type="dxa"/>
            <w:tcBorders>
              <w:top w:val="single" w:color="000000" w:sz="6" w:space="0"/>
              <w:left w:val="single" w:color="000000" w:sz="6" w:space="0"/>
              <w:bottom w:val="single" w:color="000000" w:sz="6" w:space="0"/>
              <w:right w:val="single" w:color="000000" w:sz="6" w:space="0"/>
            </w:tcBorders>
            <w:vAlign w:val="center"/>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29</w:t>
            </w:r>
          </w:p>
        </w:tc>
        <w:tc>
          <w:tcPr>
            <w:tcW w:w="1076" w:type="dxa"/>
            <w:tcBorders>
              <w:top w:val="single" w:color="000000" w:sz="6" w:space="0"/>
              <w:left w:val="single" w:color="000000" w:sz="6" w:space="0"/>
              <w:bottom w:val="single" w:color="000000" w:sz="6" w:space="0"/>
              <w:right w:val="single" w:color="000000" w:sz="6" w:space="0"/>
            </w:tcBorders>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任选</w:t>
            </w:r>
          </w:p>
        </w:tc>
        <w:tc>
          <w:tcPr>
            <w:tcW w:w="3223" w:type="dxa"/>
            <w:tcBorders>
              <w:top w:val="single" w:color="000000" w:sz="6" w:space="0"/>
              <w:left w:val="single" w:color="000000" w:sz="6" w:space="0"/>
              <w:bottom w:val="single" w:color="000000" w:sz="6" w:space="0"/>
              <w:right w:val="single" w:color="000000" w:sz="6" w:space="0"/>
            </w:tcBorders>
            <w:vAlign w:val="center"/>
          </w:tcPr>
          <w:p>
            <w:pPr>
              <w:spacing w:line="400" w:lineRule="exact"/>
              <w:jc w:val="center"/>
              <w:rPr>
                <w:rStyle w:val="11"/>
                <w:rFonts w:asciiTheme="minorEastAsia" w:hAnsiTheme="minorEastAsia"/>
                <w:sz w:val="18"/>
                <w:szCs w:val="18"/>
              </w:rPr>
            </w:pPr>
            <w:r>
              <w:rPr>
                <w:rStyle w:val="11"/>
                <w:rFonts w:hint="eastAsia" w:asciiTheme="minorEastAsia" w:hAnsiTheme="minorEastAsia"/>
                <w:sz w:val="18"/>
                <w:szCs w:val="18"/>
              </w:rPr>
              <w:t>新媒体环境下的品牌策划</w:t>
            </w:r>
          </w:p>
        </w:tc>
        <w:tc>
          <w:tcPr>
            <w:tcW w:w="1122" w:type="dxa"/>
            <w:tcBorders>
              <w:top w:val="single" w:color="000000" w:sz="6" w:space="0"/>
              <w:left w:val="single" w:color="000000" w:sz="6" w:space="0"/>
              <w:bottom w:val="single" w:color="000000" w:sz="6" w:space="0"/>
              <w:right w:val="single" w:color="000000" w:sz="6" w:space="0"/>
            </w:tcBorders>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1</w:t>
            </w:r>
          </w:p>
        </w:tc>
        <w:tc>
          <w:tcPr>
            <w:tcW w:w="1261" w:type="dxa"/>
            <w:tcBorders>
              <w:top w:val="single" w:color="000000" w:sz="6" w:space="0"/>
              <w:left w:val="single" w:color="000000" w:sz="6" w:space="0"/>
              <w:bottom w:val="single" w:color="000000" w:sz="6" w:space="0"/>
              <w:right w:val="single" w:color="000000" w:sz="6" w:space="0"/>
            </w:tcBorders>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19</w:t>
            </w:r>
          </w:p>
        </w:tc>
        <w:tc>
          <w:tcPr>
            <w:tcW w:w="1838" w:type="dxa"/>
            <w:tcBorders>
              <w:top w:val="single" w:color="000000" w:sz="6" w:space="0"/>
              <w:left w:val="single" w:color="000000" w:sz="6" w:space="0"/>
              <w:bottom w:val="single" w:color="000000" w:sz="6" w:space="0"/>
              <w:right w:val="single" w:color="000000" w:sz="6" w:space="0"/>
            </w:tcBorders>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W w:w="737" w:type="dxa"/>
            <w:tcBorders>
              <w:top w:val="single" w:color="000000" w:sz="6" w:space="0"/>
              <w:left w:val="single" w:color="000000" w:sz="6" w:space="0"/>
              <w:bottom w:val="single" w:color="000000" w:sz="6" w:space="0"/>
              <w:right w:val="single" w:color="000000" w:sz="6" w:space="0"/>
            </w:tcBorders>
            <w:vAlign w:val="center"/>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30</w:t>
            </w:r>
          </w:p>
        </w:tc>
        <w:tc>
          <w:tcPr>
            <w:tcW w:w="1076" w:type="dxa"/>
            <w:tcBorders>
              <w:top w:val="single" w:color="000000" w:sz="6" w:space="0"/>
              <w:left w:val="single" w:color="000000" w:sz="6" w:space="0"/>
              <w:bottom w:val="single" w:color="000000" w:sz="6" w:space="0"/>
              <w:right w:val="single" w:color="000000" w:sz="6" w:space="0"/>
            </w:tcBorders>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任选</w:t>
            </w:r>
          </w:p>
        </w:tc>
        <w:tc>
          <w:tcPr>
            <w:tcW w:w="3223" w:type="dxa"/>
            <w:tcBorders>
              <w:top w:val="single" w:color="000000" w:sz="6" w:space="0"/>
              <w:left w:val="single" w:color="000000" w:sz="6" w:space="0"/>
              <w:bottom w:val="single" w:color="000000" w:sz="6" w:space="0"/>
              <w:right w:val="single" w:color="000000" w:sz="6" w:space="0"/>
            </w:tcBorders>
            <w:vAlign w:val="center"/>
          </w:tcPr>
          <w:p>
            <w:pPr>
              <w:spacing w:line="400" w:lineRule="exact"/>
              <w:jc w:val="center"/>
              <w:rPr>
                <w:rStyle w:val="11"/>
                <w:rFonts w:asciiTheme="minorEastAsia" w:hAnsiTheme="minorEastAsia"/>
                <w:sz w:val="18"/>
                <w:szCs w:val="18"/>
              </w:rPr>
            </w:pPr>
            <w:r>
              <w:rPr>
                <w:rStyle w:val="11"/>
                <w:rFonts w:hint="eastAsia" w:asciiTheme="minorEastAsia" w:hAnsiTheme="minorEastAsia"/>
                <w:sz w:val="18"/>
                <w:szCs w:val="18"/>
              </w:rPr>
              <w:t xml:space="preserve"> </w:t>
            </w:r>
          </w:p>
        </w:tc>
        <w:tc>
          <w:tcPr>
            <w:tcW w:w="1122" w:type="dxa"/>
            <w:tcBorders>
              <w:top w:val="single" w:color="000000" w:sz="6" w:space="0"/>
              <w:left w:val="single" w:color="000000" w:sz="6" w:space="0"/>
              <w:bottom w:val="single" w:color="000000" w:sz="6" w:space="0"/>
              <w:right w:val="single" w:color="000000" w:sz="6" w:space="0"/>
            </w:tcBorders>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1</w:t>
            </w:r>
          </w:p>
        </w:tc>
        <w:tc>
          <w:tcPr>
            <w:tcW w:w="1261" w:type="dxa"/>
            <w:tcBorders>
              <w:top w:val="single" w:color="000000" w:sz="6" w:space="0"/>
              <w:left w:val="single" w:color="000000" w:sz="6" w:space="0"/>
              <w:bottom w:val="single" w:color="000000" w:sz="6" w:space="0"/>
              <w:right w:val="single" w:color="000000" w:sz="6" w:space="0"/>
            </w:tcBorders>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19</w:t>
            </w:r>
          </w:p>
        </w:tc>
        <w:tc>
          <w:tcPr>
            <w:tcW w:w="1838" w:type="dxa"/>
            <w:tcBorders>
              <w:top w:val="single" w:color="000000" w:sz="6" w:space="0"/>
              <w:left w:val="single" w:color="000000" w:sz="6" w:space="0"/>
              <w:bottom w:val="single" w:color="000000" w:sz="6" w:space="0"/>
              <w:right w:val="single" w:color="000000" w:sz="6" w:space="0"/>
            </w:tcBorders>
            <w:vAlign w:val="center"/>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W w:w="9257" w:type="dxa"/>
            <w:gridSpan w:val="6"/>
            <w:tcBorders>
              <w:top w:val="single" w:color="000000" w:sz="6" w:space="0"/>
              <w:left w:val="single" w:color="000000" w:sz="6" w:space="0"/>
              <w:bottom w:val="single" w:color="000000" w:sz="6" w:space="0"/>
              <w:right w:val="single" w:color="000000" w:sz="6" w:space="0"/>
            </w:tcBorders>
            <w:vAlign w:val="center"/>
          </w:tcPr>
          <w:p>
            <w:pPr>
              <w:spacing w:line="400" w:lineRule="exact"/>
              <w:jc w:val="center"/>
              <w:rPr>
                <w:rStyle w:val="11"/>
                <w:rFonts w:asciiTheme="minorEastAsia" w:hAnsiTheme="minorEastAsia"/>
                <w:kern w:val="0"/>
                <w:sz w:val="18"/>
                <w:szCs w:val="18"/>
              </w:rPr>
            </w:pPr>
            <w:r>
              <w:rPr>
                <w:rStyle w:val="11"/>
                <w:rFonts w:hint="eastAsia" w:asciiTheme="minorEastAsia" w:hAnsiTheme="minorEastAsia"/>
                <w:kern w:val="0"/>
                <w:sz w:val="18"/>
                <w:szCs w:val="18"/>
              </w:rPr>
              <w:t>公共选修课程采用动态管理方式，根据实际需要按照学年进行调整</w:t>
            </w:r>
          </w:p>
        </w:tc>
      </w:tr>
    </w:tbl>
    <w:p>
      <w:pPr>
        <w:spacing w:line="400" w:lineRule="exact"/>
        <w:jc w:val="left"/>
        <w:rPr>
          <w:rFonts w:asciiTheme="minorEastAsia" w:hAnsiTheme="minorEastAsia"/>
          <w:color w:val="000000"/>
        </w:rPr>
      </w:pPr>
      <w:r>
        <w:rPr>
          <w:rStyle w:val="11"/>
          <w:rFonts w:hint="eastAsia" w:asciiTheme="minorEastAsia" w:hAnsiTheme="minorEastAsia"/>
          <w:sz w:val="24"/>
        </w:rPr>
        <w:t>注：学生在1-4学期，需要在选修课模块中任选修读完成4个以上学分课程。申请国学辅修专业的学生须修满8学分以上国学课程（*标课程），成绩合格颁发国学辅修专业证书。</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8A5018"/>
    <w:multiLevelType w:val="singleLevel"/>
    <w:tmpl w:val="848A5018"/>
    <w:lvl w:ilvl="0" w:tentative="0">
      <w:start w:val="1"/>
      <w:numFmt w:val="decimal"/>
      <w:suff w:val="space"/>
      <w:lvlText w:val="%1."/>
      <w:lvlJc w:val="left"/>
    </w:lvl>
  </w:abstractNum>
  <w:abstractNum w:abstractNumId="1">
    <w:nsid w:val="25B654F3"/>
    <w:multiLevelType w:val="multilevel"/>
    <w:tmpl w:val="25B654F3"/>
    <w:lvl w:ilvl="0" w:tentative="0">
      <w:start w:val="1"/>
      <w:numFmt w:val="decimal"/>
      <w:lvlText w:val="%1."/>
      <w:lvlJc w:val="left"/>
      <w:pPr>
        <w:ind w:left="107" w:hanging="372"/>
      </w:pPr>
      <w:rPr>
        <w:rFonts w:hint="default" w:ascii="仿宋" w:hAnsi="仿宋" w:eastAsia="仿宋" w:cs="仿宋"/>
        <w:spacing w:val="0"/>
        <w:w w:val="100"/>
        <w:sz w:val="24"/>
        <w:szCs w:val="24"/>
      </w:rPr>
    </w:lvl>
    <w:lvl w:ilvl="1" w:tentative="0">
      <w:start w:val="0"/>
      <w:numFmt w:val="bullet"/>
      <w:lvlText w:val="•"/>
      <w:lvlJc w:val="left"/>
      <w:pPr>
        <w:ind w:left="357" w:hanging="372"/>
      </w:pPr>
      <w:rPr>
        <w:rFonts w:hint="default"/>
      </w:rPr>
    </w:lvl>
    <w:lvl w:ilvl="2" w:tentative="0">
      <w:start w:val="0"/>
      <w:numFmt w:val="bullet"/>
      <w:lvlText w:val="•"/>
      <w:lvlJc w:val="left"/>
      <w:pPr>
        <w:ind w:left="615" w:hanging="372"/>
      </w:pPr>
      <w:rPr>
        <w:rFonts w:hint="default"/>
      </w:rPr>
    </w:lvl>
    <w:lvl w:ilvl="3" w:tentative="0">
      <w:start w:val="0"/>
      <w:numFmt w:val="bullet"/>
      <w:lvlText w:val="•"/>
      <w:lvlJc w:val="left"/>
      <w:pPr>
        <w:ind w:left="873" w:hanging="372"/>
      </w:pPr>
      <w:rPr>
        <w:rFonts w:hint="default"/>
      </w:rPr>
    </w:lvl>
    <w:lvl w:ilvl="4" w:tentative="0">
      <w:start w:val="0"/>
      <w:numFmt w:val="bullet"/>
      <w:lvlText w:val="•"/>
      <w:lvlJc w:val="left"/>
      <w:pPr>
        <w:ind w:left="1130" w:hanging="372"/>
      </w:pPr>
      <w:rPr>
        <w:rFonts w:hint="default"/>
      </w:rPr>
    </w:lvl>
    <w:lvl w:ilvl="5" w:tentative="0">
      <w:start w:val="0"/>
      <w:numFmt w:val="bullet"/>
      <w:lvlText w:val="•"/>
      <w:lvlJc w:val="left"/>
      <w:pPr>
        <w:ind w:left="1388" w:hanging="372"/>
      </w:pPr>
      <w:rPr>
        <w:rFonts w:hint="default"/>
      </w:rPr>
    </w:lvl>
    <w:lvl w:ilvl="6" w:tentative="0">
      <w:start w:val="0"/>
      <w:numFmt w:val="bullet"/>
      <w:lvlText w:val="•"/>
      <w:lvlJc w:val="left"/>
      <w:pPr>
        <w:ind w:left="1646" w:hanging="372"/>
      </w:pPr>
      <w:rPr>
        <w:rFonts w:hint="default"/>
      </w:rPr>
    </w:lvl>
    <w:lvl w:ilvl="7" w:tentative="0">
      <w:start w:val="0"/>
      <w:numFmt w:val="bullet"/>
      <w:lvlText w:val="•"/>
      <w:lvlJc w:val="left"/>
      <w:pPr>
        <w:ind w:left="1903" w:hanging="372"/>
      </w:pPr>
      <w:rPr>
        <w:rFonts w:hint="default"/>
      </w:rPr>
    </w:lvl>
    <w:lvl w:ilvl="8" w:tentative="0">
      <w:start w:val="0"/>
      <w:numFmt w:val="bullet"/>
      <w:lvlText w:val="•"/>
      <w:lvlJc w:val="left"/>
      <w:pPr>
        <w:ind w:left="2161" w:hanging="372"/>
      </w:pPr>
      <w:rPr>
        <w:rFonts w:hint="default"/>
      </w:rPr>
    </w:lvl>
  </w:abstractNum>
  <w:abstractNum w:abstractNumId="2">
    <w:nsid w:val="54E6E14D"/>
    <w:multiLevelType w:val="singleLevel"/>
    <w:tmpl w:val="54E6E14D"/>
    <w:lvl w:ilvl="0" w:tentative="0">
      <w:start w:val="7"/>
      <w:numFmt w:val="chineseCounting"/>
      <w:suff w:val="nothing"/>
      <w:lvlText w:val="%1、"/>
      <w:lvlJc w:val="left"/>
      <w:rPr>
        <w:rFonts w:hint="eastAsia"/>
      </w:rPr>
    </w:lvl>
  </w:abstractNum>
  <w:abstractNum w:abstractNumId="3">
    <w:nsid w:val="71F4393A"/>
    <w:multiLevelType w:val="singleLevel"/>
    <w:tmpl w:val="71F4393A"/>
    <w:lvl w:ilvl="0" w:tentative="0">
      <w:start w:val="10"/>
      <w:numFmt w:val="chineseCounting"/>
      <w:suff w:val="nothing"/>
      <w:lvlText w:val="%1、"/>
      <w:lvlJc w:val="left"/>
      <w:rPr>
        <w:rFonts w:hint="eastAsia"/>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JkMTJjNDI1ZGM5YjMzY2I1YzYxY2IwODEyMDE4ZTgifQ=="/>
  </w:docVars>
  <w:rsids>
    <w:rsidRoot w:val="0E2A5FDD"/>
    <w:rsid w:val="0005045B"/>
    <w:rsid w:val="001120E3"/>
    <w:rsid w:val="00147464"/>
    <w:rsid w:val="00342A82"/>
    <w:rsid w:val="003D07AC"/>
    <w:rsid w:val="00493593"/>
    <w:rsid w:val="004A2B7E"/>
    <w:rsid w:val="005245B9"/>
    <w:rsid w:val="005350C0"/>
    <w:rsid w:val="005578F0"/>
    <w:rsid w:val="00590D38"/>
    <w:rsid w:val="006904AC"/>
    <w:rsid w:val="006B6FDD"/>
    <w:rsid w:val="006D05AE"/>
    <w:rsid w:val="006F2BDC"/>
    <w:rsid w:val="00714859"/>
    <w:rsid w:val="00787C13"/>
    <w:rsid w:val="007A3D21"/>
    <w:rsid w:val="007C1417"/>
    <w:rsid w:val="00840AAB"/>
    <w:rsid w:val="008E1C94"/>
    <w:rsid w:val="008E5F1D"/>
    <w:rsid w:val="00900E83"/>
    <w:rsid w:val="0098438B"/>
    <w:rsid w:val="009B0C02"/>
    <w:rsid w:val="009D1EC2"/>
    <w:rsid w:val="00A311D2"/>
    <w:rsid w:val="00A328D3"/>
    <w:rsid w:val="00A61ABC"/>
    <w:rsid w:val="00AA08E0"/>
    <w:rsid w:val="00AC281E"/>
    <w:rsid w:val="00AC6AB5"/>
    <w:rsid w:val="00AD5BC9"/>
    <w:rsid w:val="00B93F58"/>
    <w:rsid w:val="00BD2601"/>
    <w:rsid w:val="00C0509A"/>
    <w:rsid w:val="00C16523"/>
    <w:rsid w:val="00C16D05"/>
    <w:rsid w:val="00C6594A"/>
    <w:rsid w:val="00CA40BA"/>
    <w:rsid w:val="00D12D27"/>
    <w:rsid w:val="00D13A42"/>
    <w:rsid w:val="00D262CB"/>
    <w:rsid w:val="00E21D67"/>
    <w:rsid w:val="00E56301"/>
    <w:rsid w:val="00EE0304"/>
    <w:rsid w:val="00F036C9"/>
    <w:rsid w:val="00F2798E"/>
    <w:rsid w:val="00F93DA3"/>
    <w:rsid w:val="00FB4547"/>
    <w:rsid w:val="00FF51D5"/>
    <w:rsid w:val="011A6D0D"/>
    <w:rsid w:val="015B4FE6"/>
    <w:rsid w:val="018E6A7E"/>
    <w:rsid w:val="01967DCC"/>
    <w:rsid w:val="01C20BC1"/>
    <w:rsid w:val="03373831"/>
    <w:rsid w:val="04930DF6"/>
    <w:rsid w:val="04936845"/>
    <w:rsid w:val="061B11E8"/>
    <w:rsid w:val="065F18AC"/>
    <w:rsid w:val="068F128E"/>
    <w:rsid w:val="07CB0CF1"/>
    <w:rsid w:val="0887415A"/>
    <w:rsid w:val="088A7F5F"/>
    <w:rsid w:val="09706383"/>
    <w:rsid w:val="0A8F5D00"/>
    <w:rsid w:val="0AFC5785"/>
    <w:rsid w:val="0C040028"/>
    <w:rsid w:val="0C7D0506"/>
    <w:rsid w:val="0D026C5D"/>
    <w:rsid w:val="0D3425AF"/>
    <w:rsid w:val="0E201307"/>
    <w:rsid w:val="0E2A5FDD"/>
    <w:rsid w:val="0EF5334E"/>
    <w:rsid w:val="0F026AA1"/>
    <w:rsid w:val="0F4075C9"/>
    <w:rsid w:val="0F501F02"/>
    <w:rsid w:val="0FD4105D"/>
    <w:rsid w:val="10044A9B"/>
    <w:rsid w:val="10887D92"/>
    <w:rsid w:val="10E01064"/>
    <w:rsid w:val="11721F69"/>
    <w:rsid w:val="124B5F39"/>
    <w:rsid w:val="13082AF4"/>
    <w:rsid w:val="13347F43"/>
    <w:rsid w:val="13781A27"/>
    <w:rsid w:val="137F6975"/>
    <w:rsid w:val="13DD188A"/>
    <w:rsid w:val="13E31D65"/>
    <w:rsid w:val="13F60B9E"/>
    <w:rsid w:val="14221993"/>
    <w:rsid w:val="14726477"/>
    <w:rsid w:val="14A16D5C"/>
    <w:rsid w:val="14DF1632"/>
    <w:rsid w:val="154A629A"/>
    <w:rsid w:val="15806971"/>
    <w:rsid w:val="158C5316"/>
    <w:rsid w:val="16F2564D"/>
    <w:rsid w:val="16F72C63"/>
    <w:rsid w:val="1703628C"/>
    <w:rsid w:val="170A508C"/>
    <w:rsid w:val="17D862A3"/>
    <w:rsid w:val="18003D99"/>
    <w:rsid w:val="18137F71"/>
    <w:rsid w:val="18B52DD6"/>
    <w:rsid w:val="18CE59FC"/>
    <w:rsid w:val="19314B52"/>
    <w:rsid w:val="1B996AE0"/>
    <w:rsid w:val="1BCD6688"/>
    <w:rsid w:val="1BEC2FB3"/>
    <w:rsid w:val="1C297D63"/>
    <w:rsid w:val="1C67088B"/>
    <w:rsid w:val="1C6C40F3"/>
    <w:rsid w:val="1D2A4711"/>
    <w:rsid w:val="1D3A1AFC"/>
    <w:rsid w:val="1E4B1135"/>
    <w:rsid w:val="1ECA6EAF"/>
    <w:rsid w:val="1EDD2BD8"/>
    <w:rsid w:val="1EED050B"/>
    <w:rsid w:val="1F38650F"/>
    <w:rsid w:val="206A26F8"/>
    <w:rsid w:val="208539D6"/>
    <w:rsid w:val="22123047"/>
    <w:rsid w:val="225E003A"/>
    <w:rsid w:val="23581286"/>
    <w:rsid w:val="23711FEF"/>
    <w:rsid w:val="24523BCF"/>
    <w:rsid w:val="251470D6"/>
    <w:rsid w:val="25714529"/>
    <w:rsid w:val="25A01E14"/>
    <w:rsid w:val="26773DC1"/>
    <w:rsid w:val="26826568"/>
    <w:rsid w:val="29516C4F"/>
    <w:rsid w:val="298962E5"/>
    <w:rsid w:val="29E60117"/>
    <w:rsid w:val="2ACF5F79"/>
    <w:rsid w:val="2AD63996"/>
    <w:rsid w:val="2AD853DF"/>
    <w:rsid w:val="2C22032B"/>
    <w:rsid w:val="2C5F157F"/>
    <w:rsid w:val="2CEA44B0"/>
    <w:rsid w:val="2E224155"/>
    <w:rsid w:val="2E7F7CB6"/>
    <w:rsid w:val="2E876B6B"/>
    <w:rsid w:val="2F201F7B"/>
    <w:rsid w:val="2FF81ACE"/>
    <w:rsid w:val="30054FF9"/>
    <w:rsid w:val="309420DE"/>
    <w:rsid w:val="30AD41EB"/>
    <w:rsid w:val="30E738F1"/>
    <w:rsid w:val="319E48F7"/>
    <w:rsid w:val="31D67B45"/>
    <w:rsid w:val="31F2254D"/>
    <w:rsid w:val="32012383"/>
    <w:rsid w:val="32ED278C"/>
    <w:rsid w:val="330322D6"/>
    <w:rsid w:val="331035D3"/>
    <w:rsid w:val="332901F1"/>
    <w:rsid w:val="33294694"/>
    <w:rsid w:val="34403A44"/>
    <w:rsid w:val="37BE35FD"/>
    <w:rsid w:val="38145416"/>
    <w:rsid w:val="383436C5"/>
    <w:rsid w:val="3967248F"/>
    <w:rsid w:val="3A80146E"/>
    <w:rsid w:val="3AF023CF"/>
    <w:rsid w:val="3B514788"/>
    <w:rsid w:val="3BD01B51"/>
    <w:rsid w:val="3BEF3469"/>
    <w:rsid w:val="3C044F38"/>
    <w:rsid w:val="3C37397E"/>
    <w:rsid w:val="3C681D8A"/>
    <w:rsid w:val="3C685BB5"/>
    <w:rsid w:val="3D0575D8"/>
    <w:rsid w:val="3E7A2248"/>
    <w:rsid w:val="3ECA6D2C"/>
    <w:rsid w:val="3ECB05ED"/>
    <w:rsid w:val="3F797F68"/>
    <w:rsid w:val="3FF5663E"/>
    <w:rsid w:val="407E5CAF"/>
    <w:rsid w:val="40D175F5"/>
    <w:rsid w:val="40EA1FC4"/>
    <w:rsid w:val="41807B75"/>
    <w:rsid w:val="41DA54D8"/>
    <w:rsid w:val="42725710"/>
    <w:rsid w:val="428C60A6"/>
    <w:rsid w:val="42E303BC"/>
    <w:rsid w:val="4333192F"/>
    <w:rsid w:val="4349462B"/>
    <w:rsid w:val="43673409"/>
    <w:rsid w:val="43E268C5"/>
    <w:rsid w:val="44352E99"/>
    <w:rsid w:val="44354C47"/>
    <w:rsid w:val="4467501D"/>
    <w:rsid w:val="448259B3"/>
    <w:rsid w:val="453E3FCF"/>
    <w:rsid w:val="459B56C8"/>
    <w:rsid w:val="46F661E4"/>
    <w:rsid w:val="474D674C"/>
    <w:rsid w:val="48435459"/>
    <w:rsid w:val="489B7043"/>
    <w:rsid w:val="4907292A"/>
    <w:rsid w:val="491D3EFC"/>
    <w:rsid w:val="49AB1508"/>
    <w:rsid w:val="49AF5757"/>
    <w:rsid w:val="49D97E23"/>
    <w:rsid w:val="4A3B0ADD"/>
    <w:rsid w:val="4AD7492D"/>
    <w:rsid w:val="4B447E66"/>
    <w:rsid w:val="4B9506C1"/>
    <w:rsid w:val="4CEA0599"/>
    <w:rsid w:val="4E037B64"/>
    <w:rsid w:val="4EEF0EBA"/>
    <w:rsid w:val="4F93316A"/>
    <w:rsid w:val="4FE9757D"/>
    <w:rsid w:val="51583D23"/>
    <w:rsid w:val="51962A9D"/>
    <w:rsid w:val="51C21AE4"/>
    <w:rsid w:val="523A5B1F"/>
    <w:rsid w:val="5285323E"/>
    <w:rsid w:val="53FD147E"/>
    <w:rsid w:val="54F52096"/>
    <w:rsid w:val="56DC71A4"/>
    <w:rsid w:val="5748483A"/>
    <w:rsid w:val="585B6DBA"/>
    <w:rsid w:val="5864776B"/>
    <w:rsid w:val="5866766D"/>
    <w:rsid w:val="586B4C84"/>
    <w:rsid w:val="58712856"/>
    <w:rsid w:val="598853C1"/>
    <w:rsid w:val="59A87812"/>
    <w:rsid w:val="5BD40D92"/>
    <w:rsid w:val="5D62278B"/>
    <w:rsid w:val="5DC213F1"/>
    <w:rsid w:val="5E1048BB"/>
    <w:rsid w:val="5EB011E7"/>
    <w:rsid w:val="5ECB647C"/>
    <w:rsid w:val="5F33080D"/>
    <w:rsid w:val="5FE86B7B"/>
    <w:rsid w:val="60144AEB"/>
    <w:rsid w:val="601C4AB5"/>
    <w:rsid w:val="61E33ADD"/>
    <w:rsid w:val="623600B0"/>
    <w:rsid w:val="62562501"/>
    <w:rsid w:val="6260512D"/>
    <w:rsid w:val="64781B84"/>
    <w:rsid w:val="65E63500"/>
    <w:rsid w:val="664F0CB2"/>
    <w:rsid w:val="6652619F"/>
    <w:rsid w:val="676E209B"/>
    <w:rsid w:val="679528B0"/>
    <w:rsid w:val="67A73CFD"/>
    <w:rsid w:val="68B910F3"/>
    <w:rsid w:val="694110E9"/>
    <w:rsid w:val="6ACB4585"/>
    <w:rsid w:val="6BA715AB"/>
    <w:rsid w:val="6BB169FA"/>
    <w:rsid w:val="6C0F54CE"/>
    <w:rsid w:val="6C3D2E83"/>
    <w:rsid w:val="6C6C18DE"/>
    <w:rsid w:val="6CAA3DC1"/>
    <w:rsid w:val="6EAF59EB"/>
    <w:rsid w:val="6F1572A0"/>
    <w:rsid w:val="6F3A4D57"/>
    <w:rsid w:val="6FCD2D4F"/>
    <w:rsid w:val="6FD1766A"/>
    <w:rsid w:val="6FE078AE"/>
    <w:rsid w:val="70E64A50"/>
    <w:rsid w:val="718304F0"/>
    <w:rsid w:val="71CF6831"/>
    <w:rsid w:val="72F41D22"/>
    <w:rsid w:val="72F62F44"/>
    <w:rsid w:val="72FB69CA"/>
    <w:rsid w:val="744F0B5E"/>
    <w:rsid w:val="74AB4636"/>
    <w:rsid w:val="74B65081"/>
    <w:rsid w:val="74EE278D"/>
    <w:rsid w:val="74F31E31"/>
    <w:rsid w:val="758127C3"/>
    <w:rsid w:val="75CD2682"/>
    <w:rsid w:val="75CF01A8"/>
    <w:rsid w:val="75E17EDC"/>
    <w:rsid w:val="76263E3D"/>
    <w:rsid w:val="77B77409"/>
    <w:rsid w:val="77C27899"/>
    <w:rsid w:val="786B1CDE"/>
    <w:rsid w:val="787B2F24"/>
    <w:rsid w:val="78A84CE1"/>
    <w:rsid w:val="79584959"/>
    <w:rsid w:val="796105BF"/>
    <w:rsid w:val="7A304F8E"/>
    <w:rsid w:val="7A8145AB"/>
    <w:rsid w:val="7AAA4D40"/>
    <w:rsid w:val="7B4F5DDC"/>
    <w:rsid w:val="7B610F6B"/>
    <w:rsid w:val="7C8B770E"/>
    <w:rsid w:val="7CE704CD"/>
    <w:rsid w:val="7D5072B1"/>
    <w:rsid w:val="7F2A0691"/>
    <w:rsid w:val="7F6E0A32"/>
    <w:rsid w:val="7F9B4F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2"/>
    <w:qFormat/>
    <w:uiPriority w:val="0"/>
    <w:pPr>
      <w:keepNext/>
      <w:keepLines/>
      <w:spacing w:before="340" w:after="330" w:line="578" w:lineRule="auto"/>
      <w:outlineLvl w:val="0"/>
    </w:pPr>
    <w:rPr>
      <w:b/>
      <w:bCs/>
      <w:kern w:val="44"/>
      <w:sz w:val="44"/>
      <w:szCs w:val="44"/>
    </w:rPr>
  </w:style>
  <w:style w:type="paragraph" w:styleId="3">
    <w:name w:val="heading 3"/>
    <w:basedOn w:val="1"/>
    <w:next w:val="1"/>
    <w:link w:val="76"/>
    <w:qFormat/>
    <w:uiPriority w:val="1"/>
    <w:pPr>
      <w:autoSpaceDE w:val="0"/>
      <w:autoSpaceDN w:val="0"/>
      <w:ind w:left="1596"/>
      <w:jc w:val="left"/>
      <w:outlineLvl w:val="2"/>
    </w:pPr>
    <w:rPr>
      <w:rFonts w:ascii="仿宋" w:hAnsi="仿宋" w:eastAsia="仿宋" w:cs="仿宋"/>
      <w:b/>
      <w:bCs/>
      <w:kern w:val="0"/>
      <w:sz w:val="24"/>
      <w:lang w:eastAsia="en-US"/>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74"/>
    <w:qFormat/>
    <w:uiPriority w:val="99"/>
    <w:pPr>
      <w:widowControl/>
      <w:spacing w:line="540" w:lineRule="exact"/>
      <w:jc w:val="center"/>
    </w:pPr>
    <w:rPr>
      <w:rFonts w:ascii="黑体" w:hAnsi="宋体" w:eastAsia="黑体" w:cs="Times New Roman"/>
      <w:kern w:val="0"/>
      <w:sz w:val="24"/>
    </w:rPr>
  </w:style>
  <w:style w:type="paragraph" w:styleId="5">
    <w:name w:val="footer"/>
    <w:basedOn w:val="1"/>
    <w:link w:val="15"/>
    <w:qFormat/>
    <w:uiPriority w:val="0"/>
    <w:pPr>
      <w:tabs>
        <w:tab w:val="center" w:pos="4153"/>
        <w:tab w:val="right" w:pos="8306"/>
      </w:tabs>
      <w:snapToGrid w:val="0"/>
      <w:jc w:val="left"/>
    </w:pPr>
    <w:rPr>
      <w:sz w:val="18"/>
      <w:szCs w:val="18"/>
    </w:rPr>
  </w:style>
  <w:style w:type="paragraph" w:styleId="6">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character" w:styleId="9">
    <w:name w:val="FollowedHyperlink"/>
    <w:basedOn w:val="8"/>
    <w:unhideWhenUsed/>
    <w:qFormat/>
    <w:uiPriority w:val="99"/>
    <w:rPr>
      <w:color w:val="800080"/>
      <w:u w:val="single"/>
    </w:rPr>
  </w:style>
  <w:style w:type="character" w:styleId="10">
    <w:name w:val="Hyperlink"/>
    <w:basedOn w:val="8"/>
    <w:unhideWhenUsed/>
    <w:qFormat/>
    <w:uiPriority w:val="99"/>
    <w:rPr>
      <w:color w:val="0000FF"/>
      <w:u w:val="single"/>
    </w:rPr>
  </w:style>
  <w:style w:type="character" w:customStyle="1" w:styleId="11">
    <w:name w:val="NormalCharacter"/>
    <w:semiHidden/>
    <w:qFormat/>
    <w:uiPriority w:val="0"/>
  </w:style>
  <w:style w:type="character" w:customStyle="1" w:styleId="12">
    <w:name w:val="标题 1 字符"/>
    <w:basedOn w:val="8"/>
    <w:link w:val="2"/>
    <w:qFormat/>
    <w:uiPriority w:val="0"/>
    <w:rPr>
      <w:rFonts w:asciiTheme="minorHAnsi" w:hAnsiTheme="minorHAnsi" w:eastAsiaTheme="minorEastAsia" w:cstheme="minorBidi"/>
      <w:b/>
      <w:bCs/>
      <w:kern w:val="44"/>
      <w:sz w:val="44"/>
      <w:szCs w:val="44"/>
    </w:rPr>
  </w:style>
  <w:style w:type="paragraph" w:customStyle="1" w:styleId="13">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14">
    <w:name w:val="页眉 字符"/>
    <w:basedOn w:val="8"/>
    <w:link w:val="6"/>
    <w:qFormat/>
    <w:uiPriority w:val="0"/>
    <w:rPr>
      <w:rFonts w:asciiTheme="minorHAnsi" w:hAnsiTheme="minorHAnsi" w:eastAsiaTheme="minorEastAsia" w:cstheme="minorBidi"/>
      <w:kern w:val="2"/>
      <w:sz w:val="18"/>
      <w:szCs w:val="18"/>
    </w:rPr>
  </w:style>
  <w:style w:type="character" w:customStyle="1" w:styleId="15">
    <w:name w:val="页脚 字符"/>
    <w:basedOn w:val="8"/>
    <w:link w:val="5"/>
    <w:qFormat/>
    <w:uiPriority w:val="0"/>
    <w:rPr>
      <w:rFonts w:asciiTheme="minorHAnsi" w:hAnsiTheme="minorHAnsi" w:eastAsiaTheme="minorEastAsia" w:cstheme="minorBidi"/>
      <w:kern w:val="2"/>
      <w:sz w:val="18"/>
      <w:szCs w:val="18"/>
    </w:rPr>
  </w:style>
  <w:style w:type="paragraph" w:customStyle="1" w:styleId="16">
    <w:name w:val="msonormal"/>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17">
    <w:name w:val="font5"/>
    <w:basedOn w:val="1"/>
    <w:qFormat/>
    <w:uiPriority w:val="0"/>
    <w:pPr>
      <w:widowControl/>
      <w:spacing w:before="100" w:beforeAutospacing="1" w:after="100" w:afterAutospacing="1"/>
      <w:jc w:val="left"/>
    </w:pPr>
    <w:rPr>
      <w:rFonts w:ascii="等线" w:hAnsi="等线" w:eastAsia="等线" w:cs="宋体"/>
      <w:kern w:val="0"/>
      <w:sz w:val="18"/>
      <w:szCs w:val="18"/>
    </w:rPr>
  </w:style>
  <w:style w:type="paragraph" w:customStyle="1" w:styleId="18">
    <w:name w:val="xl65"/>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eastAsia="宋体" w:cs="宋体"/>
      <w:color w:val="000000"/>
      <w:kern w:val="0"/>
      <w:sz w:val="24"/>
    </w:rPr>
  </w:style>
  <w:style w:type="paragraph" w:customStyle="1" w:styleId="19">
    <w:name w:val="xl66"/>
    <w:basedOn w:val="1"/>
    <w:qFormat/>
    <w:uiPriority w:val="0"/>
    <w:pPr>
      <w:widowControl/>
      <w:pBdr>
        <w:top w:val="single" w:color="auto" w:sz="8" w:space="0"/>
        <w:left w:val="single" w:color="auto" w:sz="8"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eastAsia="宋体" w:cs="宋体"/>
      <w:b/>
      <w:bCs/>
      <w:color w:val="000000"/>
      <w:kern w:val="0"/>
      <w:sz w:val="18"/>
      <w:szCs w:val="18"/>
    </w:rPr>
  </w:style>
  <w:style w:type="paragraph" w:customStyle="1" w:styleId="20">
    <w:name w:val="xl67"/>
    <w:basedOn w:val="1"/>
    <w:qFormat/>
    <w:uiPriority w:val="0"/>
    <w:pPr>
      <w:widowControl/>
      <w:pBdr>
        <w:top w:val="single" w:color="auto" w:sz="8"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eastAsia="宋体" w:cs="宋体"/>
      <w:b/>
      <w:bCs/>
      <w:color w:val="000000"/>
      <w:kern w:val="0"/>
      <w:sz w:val="18"/>
      <w:szCs w:val="18"/>
    </w:rPr>
  </w:style>
  <w:style w:type="paragraph" w:customStyle="1" w:styleId="21">
    <w:name w:val="xl68"/>
    <w:basedOn w:val="1"/>
    <w:qFormat/>
    <w:uiPriority w:val="0"/>
    <w:pPr>
      <w:widowControl/>
      <w:pBdr>
        <w:top w:val="single" w:color="auto" w:sz="8" w:space="0"/>
        <w:left w:val="single" w:color="auto" w:sz="4" w:space="0"/>
        <w:bottom w:val="single" w:color="auto" w:sz="4" w:space="0"/>
        <w:right w:val="single" w:color="auto" w:sz="8" w:space="0"/>
      </w:pBdr>
      <w:shd w:val="clear" w:color="000000" w:fill="FFFFFF"/>
      <w:spacing w:before="100" w:beforeAutospacing="1" w:after="100" w:afterAutospacing="1"/>
      <w:jc w:val="center"/>
      <w:textAlignment w:val="center"/>
    </w:pPr>
    <w:rPr>
      <w:rFonts w:ascii="宋体" w:hAnsi="宋体" w:eastAsia="宋体" w:cs="宋体"/>
      <w:b/>
      <w:bCs/>
      <w:color w:val="000000"/>
      <w:kern w:val="0"/>
      <w:sz w:val="18"/>
      <w:szCs w:val="18"/>
    </w:rPr>
  </w:style>
  <w:style w:type="paragraph" w:customStyle="1" w:styleId="22">
    <w:name w:val="xl69"/>
    <w:basedOn w:val="1"/>
    <w:qFormat/>
    <w:uiPriority w:val="0"/>
    <w:pPr>
      <w:widowControl/>
      <w:pBdr>
        <w:top w:val="single" w:color="auto" w:sz="4" w:space="0"/>
        <w:left w:val="single" w:color="auto" w:sz="8" w:space="0"/>
        <w:bottom w:val="single" w:color="auto" w:sz="8" w:space="0"/>
        <w:right w:val="single" w:color="auto" w:sz="4" w:space="0"/>
      </w:pBdr>
      <w:shd w:val="clear" w:color="000000" w:fill="FFFFFF"/>
      <w:spacing w:before="100" w:beforeAutospacing="1" w:after="100" w:afterAutospacing="1"/>
      <w:jc w:val="center"/>
      <w:textAlignment w:val="center"/>
    </w:pPr>
    <w:rPr>
      <w:rFonts w:ascii="宋体" w:hAnsi="宋体" w:eastAsia="宋体" w:cs="宋体"/>
      <w:b/>
      <w:bCs/>
      <w:color w:val="000000"/>
      <w:kern w:val="0"/>
      <w:sz w:val="18"/>
      <w:szCs w:val="18"/>
    </w:rPr>
  </w:style>
  <w:style w:type="paragraph" w:customStyle="1" w:styleId="23">
    <w:name w:val="xl70"/>
    <w:basedOn w:val="1"/>
    <w:qFormat/>
    <w:uiPriority w:val="0"/>
    <w:pPr>
      <w:widowControl/>
      <w:pBdr>
        <w:top w:val="single" w:color="auto" w:sz="4" w:space="0"/>
        <w:left w:val="single" w:color="auto" w:sz="4" w:space="0"/>
        <w:bottom w:val="single" w:color="auto" w:sz="8" w:space="0"/>
        <w:right w:val="single" w:color="auto" w:sz="4" w:space="0"/>
      </w:pBdr>
      <w:shd w:val="clear" w:color="000000" w:fill="FFFFFF"/>
      <w:spacing w:before="100" w:beforeAutospacing="1" w:after="100" w:afterAutospacing="1"/>
      <w:jc w:val="center"/>
      <w:textAlignment w:val="center"/>
    </w:pPr>
    <w:rPr>
      <w:rFonts w:ascii="宋体" w:hAnsi="宋体" w:eastAsia="宋体" w:cs="宋体"/>
      <w:b/>
      <w:bCs/>
      <w:color w:val="000000"/>
      <w:kern w:val="0"/>
      <w:sz w:val="18"/>
      <w:szCs w:val="18"/>
    </w:rPr>
  </w:style>
  <w:style w:type="paragraph" w:customStyle="1" w:styleId="24">
    <w:name w:val="xl71"/>
    <w:basedOn w:val="1"/>
    <w:qFormat/>
    <w:uiPriority w:val="0"/>
    <w:pPr>
      <w:widowControl/>
      <w:pBdr>
        <w:top w:val="single" w:color="auto" w:sz="4" w:space="0"/>
        <w:left w:val="single" w:color="auto" w:sz="4" w:space="0"/>
        <w:bottom w:val="single" w:color="auto" w:sz="8" w:space="0"/>
        <w:right w:val="single" w:color="auto" w:sz="8" w:space="0"/>
      </w:pBdr>
      <w:shd w:val="clear" w:color="000000" w:fill="FFFFFF"/>
      <w:spacing w:before="100" w:beforeAutospacing="1" w:after="100" w:afterAutospacing="1"/>
      <w:jc w:val="center"/>
      <w:textAlignment w:val="center"/>
    </w:pPr>
    <w:rPr>
      <w:rFonts w:ascii="宋体" w:hAnsi="宋体" w:eastAsia="宋体" w:cs="宋体"/>
      <w:b/>
      <w:bCs/>
      <w:color w:val="000000"/>
      <w:kern w:val="0"/>
      <w:sz w:val="18"/>
      <w:szCs w:val="18"/>
    </w:rPr>
  </w:style>
  <w:style w:type="paragraph" w:customStyle="1" w:styleId="25">
    <w:name w:val="xl72"/>
    <w:basedOn w:val="1"/>
    <w:qFormat/>
    <w:uiPriority w:val="0"/>
    <w:pPr>
      <w:widowControl/>
      <w:pBdr>
        <w:top w:val="single" w:color="auto" w:sz="8"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eastAsia="宋体" w:cs="宋体"/>
      <w:color w:val="000000"/>
      <w:kern w:val="0"/>
      <w:sz w:val="24"/>
    </w:rPr>
  </w:style>
  <w:style w:type="paragraph" w:customStyle="1" w:styleId="26">
    <w:name w:val="xl73"/>
    <w:basedOn w:val="1"/>
    <w:qFormat/>
    <w:uiPriority w:val="0"/>
    <w:pPr>
      <w:widowControl/>
      <w:pBdr>
        <w:top w:val="single" w:color="auto" w:sz="8"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eastAsia="宋体" w:cs="宋体"/>
      <w:color w:val="000000"/>
      <w:kern w:val="0"/>
      <w:sz w:val="18"/>
      <w:szCs w:val="18"/>
    </w:rPr>
  </w:style>
  <w:style w:type="paragraph" w:customStyle="1" w:styleId="27">
    <w:name w:val="xl74"/>
    <w:basedOn w:val="1"/>
    <w:qFormat/>
    <w:uiPriority w:val="0"/>
    <w:pPr>
      <w:widowControl/>
      <w:pBdr>
        <w:top w:val="single" w:color="auto" w:sz="8"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Times New Roman" w:hAnsi="Times New Roman" w:eastAsia="宋体" w:cs="Times New Roman"/>
      <w:color w:val="000000"/>
      <w:kern w:val="0"/>
      <w:sz w:val="18"/>
      <w:szCs w:val="18"/>
    </w:rPr>
  </w:style>
  <w:style w:type="paragraph" w:customStyle="1" w:styleId="28">
    <w:name w:val="xl75"/>
    <w:basedOn w:val="1"/>
    <w:qFormat/>
    <w:uiPriority w:val="0"/>
    <w:pPr>
      <w:widowControl/>
      <w:pBdr>
        <w:top w:val="single" w:color="auto" w:sz="8" w:space="0"/>
        <w:left w:val="single" w:color="auto" w:sz="4" w:space="0"/>
        <w:bottom w:val="single" w:color="auto" w:sz="4" w:space="0"/>
        <w:right w:val="single" w:color="auto" w:sz="8" w:space="0"/>
      </w:pBdr>
      <w:shd w:val="clear" w:color="000000" w:fill="FFFFFF"/>
      <w:spacing w:before="100" w:beforeAutospacing="1" w:after="100" w:afterAutospacing="1"/>
      <w:jc w:val="center"/>
      <w:textAlignment w:val="center"/>
    </w:pPr>
    <w:rPr>
      <w:rFonts w:ascii="宋体" w:hAnsi="宋体" w:eastAsia="宋体" w:cs="宋体"/>
      <w:color w:val="000000"/>
      <w:kern w:val="0"/>
      <w:sz w:val="18"/>
      <w:szCs w:val="18"/>
    </w:rPr>
  </w:style>
  <w:style w:type="paragraph" w:customStyle="1" w:styleId="29">
    <w:name w:val="xl7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eastAsia="宋体" w:cs="宋体"/>
      <w:color w:val="000000"/>
      <w:kern w:val="0"/>
      <w:sz w:val="24"/>
    </w:rPr>
  </w:style>
  <w:style w:type="paragraph" w:customStyle="1" w:styleId="30">
    <w:name w:val="xl7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eastAsia="宋体" w:cs="宋体"/>
      <w:color w:val="000000"/>
      <w:kern w:val="0"/>
      <w:sz w:val="18"/>
      <w:szCs w:val="18"/>
    </w:rPr>
  </w:style>
  <w:style w:type="paragraph" w:customStyle="1" w:styleId="31">
    <w:name w:val="xl7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Times New Roman" w:hAnsi="Times New Roman" w:eastAsia="宋体" w:cs="Times New Roman"/>
      <w:color w:val="000000"/>
      <w:kern w:val="0"/>
      <w:sz w:val="14"/>
      <w:szCs w:val="14"/>
    </w:rPr>
  </w:style>
  <w:style w:type="paragraph" w:customStyle="1" w:styleId="32">
    <w:name w:val="xl79"/>
    <w:basedOn w:val="1"/>
    <w:qFormat/>
    <w:uiPriority w:val="0"/>
    <w:pPr>
      <w:widowControl/>
      <w:pBdr>
        <w:top w:val="single" w:color="auto" w:sz="4" w:space="0"/>
        <w:left w:val="single" w:color="auto" w:sz="4" w:space="0"/>
        <w:bottom w:val="single" w:color="auto" w:sz="4" w:space="0"/>
        <w:right w:val="single" w:color="auto" w:sz="8" w:space="0"/>
      </w:pBdr>
      <w:shd w:val="clear" w:color="000000" w:fill="FFFFFF"/>
      <w:spacing w:before="100" w:beforeAutospacing="1" w:after="100" w:afterAutospacing="1"/>
      <w:jc w:val="center"/>
      <w:textAlignment w:val="center"/>
    </w:pPr>
    <w:rPr>
      <w:rFonts w:ascii="宋体" w:hAnsi="宋体" w:eastAsia="宋体" w:cs="宋体"/>
      <w:color w:val="000000"/>
      <w:kern w:val="0"/>
      <w:sz w:val="18"/>
      <w:szCs w:val="18"/>
    </w:rPr>
  </w:style>
  <w:style w:type="paragraph" w:customStyle="1" w:styleId="33">
    <w:name w:val="xl8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Times New Roman" w:hAnsi="Times New Roman" w:eastAsia="宋体" w:cs="Times New Roman"/>
      <w:color w:val="000000"/>
      <w:kern w:val="0"/>
      <w:sz w:val="18"/>
      <w:szCs w:val="18"/>
    </w:rPr>
  </w:style>
  <w:style w:type="paragraph" w:customStyle="1" w:styleId="34">
    <w:name w:val="xl8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eastAsia="宋体" w:cs="宋体"/>
      <w:color w:val="000000"/>
      <w:kern w:val="0"/>
      <w:sz w:val="20"/>
      <w:szCs w:val="20"/>
    </w:rPr>
  </w:style>
  <w:style w:type="paragraph" w:customStyle="1" w:styleId="35">
    <w:name w:val="xl8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eastAsia="宋体" w:cs="宋体"/>
      <w:color w:val="000000"/>
      <w:kern w:val="0"/>
      <w:sz w:val="24"/>
    </w:rPr>
  </w:style>
  <w:style w:type="paragraph" w:customStyle="1" w:styleId="36">
    <w:name w:val="xl8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eastAsia="宋体" w:cs="宋体"/>
      <w:color w:val="000000"/>
      <w:kern w:val="0"/>
      <w:sz w:val="24"/>
    </w:rPr>
  </w:style>
  <w:style w:type="paragraph" w:customStyle="1" w:styleId="37">
    <w:name w:val="xl84"/>
    <w:basedOn w:val="1"/>
    <w:qFormat/>
    <w:uiPriority w:val="0"/>
    <w:pPr>
      <w:widowControl/>
      <w:pBdr>
        <w:top w:val="single" w:color="auto" w:sz="4" w:space="0"/>
        <w:left w:val="single" w:color="auto" w:sz="4" w:space="0"/>
        <w:bottom w:val="single" w:color="auto" w:sz="8" w:space="0"/>
        <w:right w:val="single" w:color="auto" w:sz="4" w:space="0"/>
      </w:pBdr>
      <w:shd w:val="clear" w:color="000000" w:fill="FFFFFF"/>
      <w:spacing w:before="100" w:beforeAutospacing="1" w:after="100" w:afterAutospacing="1"/>
      <w:jc w:val="center"/>
      <w:textAlignment w:val="center"/>
    </w:pPr>
    <w:rPr>
      <w:rFonts w:ascii="宋体" w:hAnsi="宋体" w:eastAsia="宋体" w:cs="宋体"/>
      <w:color w:val="000000"/>
      <w:kern w:val="0"/>
      <w:sz w:val="18"/>
      <w:szCs w:val="18"/>
    </w:rPr>
  </w:style>
  <w:style w:type="paragraph" w:customStyle="1" w:styleId="38">
    <w:name w:val="xl85"/>
    <w:basedOn w:val="1"/>
    <w:qFormat/>
    <w:uiPriority w:val="0"/>
    <w:pPr>
      <w:widowControl/>
      <w:pBdr>
        <w:top w:val="single" w:color="auto" w:sz="4" w:space="0"/>
        <w:left w:val="single" w:color="auto" w:sz="4" w:space="0"/>
        <w:bottom w:val="single" w:color="auto" w:sz="8" w:space="0"/>
        <w:right w:val="single" w:color="auto" w:sz="4" w:space="0"/>
      </w:pBdr>
      <w:shd w:val="clear" w:color="000000" w:fill="FFFFFF"/>
      <w:spacing w:before="100" w:beforeAutospacing="1" w:after="100" w:afterAutospacing="1"/>
      <w:jc w:val="center"/>
      <w:textAlignment w:val="center"/>
    </w:pPr>
    <w:rPr>
      <w:rFonts w:ascii="Times New Roman" w:hAnsi="Times New Roman" w:eastAsia="宋体" w:cs="Times New Roman"/>
      <w:color w:val="000000"/>
      <w:kern w:val="0"/>
      <w:sz w:val="18"/>
      <w:szCs w:val="18"/>
    </w:rPr>
  </w:style>
  <w:style w:type="paragraph" w:customStyle="1" w:styleId="39">
    <w:name w:val="xl86"/>
    <w:basedOn w:val="1"/>
    <w:qFormat/>
    <w:uiPriority w:val="0"/>
    <w:pPr>
      <w:widowControl/>
      <w:pBdr>
        <w:top w:val="single" w:color="auto" w:sz="4" w:space="0"/>
        <w:left w:val="single" w:color="auto" w:sz="4" w:space="0"/>
        <w:bottom w:val="single" w:color="auto" w:sz="8" w:space="0"/>
        <w:right w:val="single" w:color="auto" w:sz="8" w:space="0"/>
      </w:pBdr>
      <w:shd w:val="clear" w:color="000000" w:fill="FFFFFF"/>
      <w:spacing w:before="100" w:beforeAutospacing="1" w:after="100" w:afterAutospacing="1"/>
      <w:jc w:val="center"/>
      <w:textAlignment w:val="center"/>
    </w:pPr>
    <w:rPr>
      <w:rFonts w:ascii="Times New Roman" w:hAnsi="Times New Roman" w:eastAsia="宋体" w:cs="Times New Roman"/>
      <w:color w:val="000000"/>
      <w:kern w:val="0"/>
      <w:sz w:val="18"/>
      <w:szCs w:val="18"/>
    </w:rPr>
  </w:style>
  <w:style w:type="paragraph" w:customStyle="1" w:styleId="40">
    <w:name w:val="xl8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eastAsia="宋体" w:cs="宋体"/>
      <w:kern w:val="0"/>
      <w:sz w:val="24"/>
    </w:rPr>
  </w:style>
  <w:style w:type="paragraph" w:customStyle="1" w:styleId="41">
    <w:name w:val="xl88"/>
    <w:basedOn w:val="1"/>
    <w:qFormat/>
    <w:uiPriority w:val="0"/>
    <w:pPr>
      <w:widowControl/>
      <w:pBdr>
        <w:top w:val="single" w:color="auto" w:sz="4" w:space="0"/>
        <w:left w:val="single" w:color="auto" w:sz="4" w:space="0"/>
        <w:bottom w:val="single" w:color="auto" w:sz="8" w:space="0"/>
        <w:right w:val="single" w:color="auto" w:sz="4" w:space="0"/>
      </w:pBdr>
      <w:shd w:val="clear" w:color="000000" w:fill="FFFFFF"/>
      <w:spacing w:before="100" w:beforeAutospacing="1" w:after="100" w:afterAutospacing="1"/>
      <w:jc w:val="center"/>
      <w:textAlignment w:val="center"/>
    </w:pPr>
    <w:rPr>
      <w:rFonts w:ascii="宋体" w:hAnsi="宋体" w:eastAsia="宋体" w:cs="宋体"/>
      <w:color w:val="000000"/>
      <w:kern w:val="0"/>
      <w:sz w:val="13"/>
      <w:szCs w:val="13"/>
    </w:rPr>
  </w:style>
  <w:style w:type="paragraph" w:customStyle="1" w:styleId="42">
    <w:name w:val="xl89"/>
    <w:basedOn w:val="1"/>
    <w:qFormat/>
    <w:uiPriority w:val="0"/>
    <w:pPr>
      <w:widowControl/>
      <w:pBdr>
        <w:top w:val="single" w:color="auto" w:sz="8"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Times New Roman" w:hAnsi="Times New Roman" w:eastAsia="宋体" w:cs="Times New Roman"/>
      <w:color w:val="000000"/>
      <w:kern w:val="0"/>
      <w:sz w:val="14"/>
      <w:szCs w:val="14"/>
    </w:rPr>
  </w:style>
  <w:style w:type="paragraph" w:customStyle="1" w:styleId="43">
    <w:name w:val="xl9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eastAsia="宋体" w:cs="宋体"/>
      <w:color w:val="000000"/>
      <w:kern w:val="0"/>
      <w:szCs w:val="21"/>
    </w:rPr>
  </w:style>
  <w:style w:type="paragraph" w:customStyle="1" w:styleId="44">
    <w:name w:val="xl91"/>
    <w:basedOn w:val="1"/>
    <w:qFormat/>
    <w:uiPriority w:val="0"/>
    <w:pPr>
      <w:widowControl/>
      <w:pBdr>
        <w:top w:val="single" w:color="auto" w:sz="8" w:space="0"/>
        <w:left w:val="single" w:color="auto" w:sz="8" w:space="0"/>
        <w:bottom w:val="single" w:color="auto" w:sz="8" w:space="0"/>
        <w:right w:val="single" w:color="auto" w:sz="4" w:space="0"/>
      </w:pBdr>
      <w:shd w:val="clear" w:color="000000" w:fill="FFFFFF"/>
      <w:spacing w:before="100" w:beforeAutospacing="1" w:after="100" w:afterAutospacing="1"/>
      <w:jc w:val="center"/>
      <w:textAlignment w:val="center"/>
    </w:pPr>
    <w:rPr>
      <w:rFonts w:ascii="宋体" w:hAnsi="宋体" w:eastAsia="宋体" w:cs="宋体"/>
      <w:color w:val="000000"/>
      <w:kern w:val="0"/>
      <w:sz w:val="18"/>
      <w:szCs w:val="18"/>
    </w:rPr>
  </w:style>
  <w:style w:type="paragraph" w:customStyle="1" w:styleId="45">
    <w:name w:val="xl92"/>
    <w:basedOn w:val="1"/>
    <w:qFormat/>
    <w:uiPriority w:val="0"/>
    <w:pPr>
      <w:widowControl/>
      <w:pBdr>
        <w:top w:val="single" w:color="auto" w:sz="8" w:space="0"/>
        <w:left w:val="single" w:color="auto" w:sz="4" w:space="0"/>
        <w:bottom w:val="single" w:color="auto" w:sz="8" w:space="0"/>
        <w:right w:val="single" w:color="auto" w:sz="4" w:space="0"/>
      </w:pBdr>
      <w:shd w:val="clear" w:color="000000" w:fill="FFFFFF"/>
      <w:spacing w:before="100" w:beforeAutospacing="1" w:after="100" w:afterAutospacing="1"/>
      <w:jc w:val="center"/>
      <w:textAlignment w:val="center"/>
    </w:pPr>
    <w:rPr>
      <w:rFonts w:ascii="宋体" w:hAnsi="宋体" w:eastAsia="宋体" w:cs="宋体"/>
      <w:color w:val="000000"/>
      <w:kern w:val="0"/>
      <w:sz w:val="18"/>
      <w:szCs w:val="18"/>
    </w:rPr>
  </w:style>
  <w:style w:type="paragraph" w:customStyle="1" w:styleId="46">
    <w:name w:val="xl93"/>
    <w:basedOn w:val="1"/>
    <w:qFormat/>
    <w:uiPriority w:val="0"/>
    <w:pPr>
      <w:widowControl/>
      <w:pBdr>
        <w:top w:val="single" w:color="auto" w:sz="8" w:space="0"/>
        <w:left w:val="single" w:color="auto" w:sz="4" w:space="0"/>
        <w:bottom w:val="single" w:color="auto" w:sz="8" w:space="0"/>
        <w:right w:val="single" w:color="auto" w:sz="4" w:space="0"/>
      </w:pBdr>
      <w:shd w:val="clear" w:color="000000" w:fill="FFFFFF"/>
      <w:spacing w:before="100" w:beforeAutospacing="1" w:after="100" w:afterAutospacing="1"/>
      <w:jc w:val="center"/>
      <w:textAlignment w:val="center"/>
    </w:pPr>
    <w:rPr>
      <w:rFonts w:ascii="Times New Roman" w:hAnsi="Times New Roman" w:eastAsia="宋体" w:cs="Times New Roman"/>
      <w:color w:val="000000"/>
      <w:kern w:val="0"/>
      <w:sz w:val="18"/>
      <w:szCs w:val="18"/>
    </w:rPr>
  </w:style>
  <w:style w:type="paragraph" w:customStyle="1" w:styleId="47">
    <w:name w:val="xl94"/>
    <w:basedOn w:val="1"/>
    <w:qFormat/>
    <w:uiPriority w:val="0"/>
    <w:pPr>
      <w:widowControl/>
      <w:pBdr>
        <w:top w:val="single" w:color="auto" w:sz="8" w:space="0"/>
        <w:left w:val="single" w:color="auto" w:sz="4" w:space="0"/>
        <w:bottom w:val="single" w:color="auto" w:sz="8" w:space="0"/>
        <w:right w:val="single" w:color="auto" w:sz="8" w:space="0"/>
      </w:pBdr>
      <w:shd w:val="clear" w:color="000000" w:fill="FFFFFF"/>
      <w:spacing w:before="100" w:beforeAutospacing="1" w:after="100" w:afterAutospacing="1"/>
      <w:jc w:val="center"/>
      <w:textAlignment w:val="center"/>
    </w:pPr>
    <w:rPr>
      <w:rFonts w:ascii="宋体" w:hAnsi="宋体" w:eastAsia="宋体" w:cs="宋体"/>
      <w:color w:val="000000"/>
      <w:kern w:val="0"/>
      <w:sz w:val="18"/>
      <w:szCs w:val="18"/>
    </w:rPr>
  </w:style>
  <w:style w:type="paragraph" w:customStyle="1" w:styleId="48">
    <w:name w:val="xl9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eastAsia="宋体" w:cs="宋体"/>
      <w:kern w:val="0"/>
      <w:sz w:val="24"/>
    </w:rPr>
  </w:style>
  <w:style w:type="paragraph" w:customStyle="1" w:styleId="49">
    <w:name w:val="xl96"/>
    <w:basedOn w:val="1"/>
    <w:qFormat/>
    <w:uiPriority w:val="0"/>
    <w:pPr>
      <w:widowControl/>
      <w:pBdr>
        <w:top w:val="single" w:color="auto" w:sz="4" w:space="0"/>
        <w:left w:val="single" w:color="auto" w:sz="4" w:space="0"/>
        <w:bottom w:val="single" w:color="auto" w:sz="8" w:space="0"/>
        <w:right w:val="single" w:color="auto" w:sz="8" w:space="0"/>
      </w:pBdr>
      <w:shd w:val="clear" w:color="000000" w:fill="FFFFFF"/>
      <w:spacing w:before="100" w:beforeAutospacing="1" w:after="100" w:afterAutospacing="1"/>
      <w:jc w:val="center"/>
      <w:textAlignment w:val="center"/>
    </w:pPr>
    <w:rPr>
      <w:rFonts w:ascii="宋体" w:hAnsi="宋体" w:eastAsia="宋体" w:cs="宋体"/>
      <w:color w:val="000000"/>
      <w:kern w:val="0"/>
      <w:sz w:val="18"/>
      <w:szCs w:val="18"/>
    </w:rPr>
  </w:style>
  <w:style w:type="paragraph" w:customStyle="1" w:styleId="50">
    <w:name w:val="xl97"/>
    <w:basedOn w:val="1"/>
    <w:qFormat/>
    <w:uiPriority w:val="0"/>
    <w:pPr>
      <w:widowControl/>
      <w:pBdr>
        <w:top w:val="single" w:color="auto" w:sz="8"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eastAsia="宋体" w:cs="宋体"/>
      <w:color w:val="000000"/>
      <w:kern w:val="0"/>
      <w:sz w:val="24"/>
    </w:rPr>
  </w:style>
  <w:style w:type="paragraph" w:customStyle="1" w:styleId="51">
    <w:name w:val="xl98"/>
    <w:basedOn w:val="1"/>
    <w:qFormat/>
    <w:uiPriority w:val="0"/>
    <w:pPr>
      <w:widowControl/>
      <w:pBdr>
        <w:top w:val="single" w:color="auto" w:sz="8"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eastAsia="宋体" w:cs="宋体"/>
      <w:kern w:val="0"/>
      <w:sz w:val="24"/>
    </w:rPr>
  </w:style>
  <w:style w:type="paragraph" w:customStyle="1" w:styleId="52">
    <w:name w:val="xl99"/>
    <w:basedOn w:val="1"/>
    <w:qFormat/>
    <w:uiPriority w:val="0"/>
    <w:pPr>
      <w:widowControl/>
      <w:pBdr>
        <w:top w:val="single" w:color="auto" w:sz="8" w:space="0"/>
        <w:left w:val="single" w:color="auto" w:sz="4" w:space="0"/>
        <w:bottom w:val="single" w:color="auto" w:sz="4" w:space="0"/>
        <w:right w:val="single" w:color="auto" w:sz="8" w:space="0"/>
      </w:pBdr>
      <w:shd w:val="clear" w:color="000000" w:fill="FFFFFF"/>
      <w:spacing w:before="100" w:beforeAutospacing="1" w:after="100" w:afterAutospacing="1"/>
      <w:jc w:val="left"/>
    </w:pPr>
    <w:rPr>
      <w:rFonts w:ascii="宋体" w:hAnsi="宋体" w:eastAsia="宋体" w:cs="宋体"/>
      <w:kern w:val="0"/>
      <w:sz w:val="24"/>
    </w:rPr>
  </w:style>
  <w:style w:type="paragraph" w:customStyle="1" w:styleId="53">
    <w:name w:val="xl10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eastAsia="宋体" w:cs="宋体"/>
      <w:color w:val="000000"/>
      <w:kern w:val="0"/>
      <w:sz w:val="24"/>
    </w:rPr>
  </w:style>
  <w:style w:type="paragraph" w:customStyle="1" w:styleId="54">
    <w:name w:val="xl101"/>
    <w:basedOn w:val="1"/>
    <w:qFormat/>
    <w:uiPriority w:val="0"/>
    <w:pPr>
      <w:widowControl/>
      <w:pBdr>
        <w:top w:val="single" w:color="auto" w:sz="4" w:space="0"/>
        <w:left w:val="single" w:color="auto" w:sz="4" w:space="0"/>
        <w:bottom w:val="single" w:color="auto" w:sz="4" w:space="0"/>
        <w:right w:val="single" w:color="auto" w:sz="8" w:space="0"/>
      </w:pBdr>
      <w:shd w:val="clear" w:color="000000" w:fill="FFFFFF"/>
      <w:spacing w:before="100" w:beforeAutospacing="1" w:after="100" w:afterAutospacing="1"/>
      <w:jc w:val="left"/>
    </w:pPr>
    <w:rPr>
      <w:rFonts w:ascii="宋体" w:hAnsi="宋体" w:eastAsia="宋体" w:cs="宋体"/>
      <w:kern w:val="0"/>
      <w:sz w:val="24"/>
    </w:rPr>
  </w:style>
  <w:style w:type="paragraph" w:customStyle="1" w:styleId="55">
    <w:name w:val="xl102"/>
    <w:basedOn w:val="1"/>
    <w:qFormat/>
    <w:uiPriority w:val="0"/>
    <w:pPr>
      <w:widowControl/>
      <w:pBdr>
        <w:top w:val="single" w:color="auto" w:sz="4" w:space="0"/>
        <w:left w:val="single" w:color="auto" w:sz="4" w:space="0"/>
        <w:bottom w:val="single" w:color="auto" w:sz="4" w:space="0"/>
        <w:right w:val="single" w:color="auto" w:sz="8" w:space="0"/>
      </w:pBdr>
      <w:shd w:val="clear" w:color="000000" w:fill="FFFFFF"/>
      <w:spacing w:before="100" w:beforeAutospacing="1" w:after="100" w:afterAutospacing="1"/>
      <w:jc w:val="center"/>
      <w:textAlignment w:val="center"/>
    </w:pPr>
    <w:rPr>
      <w:rFonts w:ascii="Times New Roman" w:hAnsi="Times New Roman" w:eastAsia="宋体" w:cs="Times New Roman"/>
      <w:color w:val="000000"/>
      <w:kern w:val="0"/>
      <w:sz w:val="18"/>
      <w:szCs w:val="18"/>
    </w:rPr>
  </w:style>
  <w:style w:type="paragraph" w:customStyle="1" w:styleId="56">
    <w:name w:val="xl103"/>
    <w:basedOn w:val="1"/>
    <w:qFormat/>
    <w:uiPriority w:val="0"/>
    <w:pPr>
      <w:widowControl/>
      <w:pBdr>
        <w:top w:val="single" w:color="auto" w:sz="4" w:space="0"/>
        <w:left w:val="single" w:color="auto" w:sz="4" w:space="0"/>
        <w:bottom w:val="single" w:color="auto" w:sz="4" w:space="0"/>
        <w:right w:val="single" w:color="auto" w:sz="8" w:space="0"/>
      </w:pBdr>
      <w:shd w:val="clear" w:color="000000" w:fill="FFFFFF"/>
      <w:spacing w:before="100" w:beforeAutospacing="1" w:after="100" w:afterAutospacing="1"/>
      <w:jc w:val="center"/>
      <w:textAlignment w:val="center"/>
    </w:pPr>
    <w:rPr>
      <w:rFonts w:ascii="宋体" w:hAnsi="宋体" w:eastAsia="宋体" w:cs="宋体"/>
      <w:color w:val="000000"/>
      <w:kern w:val="0"/>
      <w:sz w:val="20"/>
      <w:szCs w:val="20"/>
    </w:rPr>
  </w:style>
  <w:style w:type="paragraph" w:customStyle="1" w:styleId="57">
    <w:name w:val="xl104"/>
    <w:basedOn w:val="1"/>
    <w:qFormat/>
    <w:uiPriority w:val="0"/>
    <w:pPr>
      <w:widowControl/>
      <w:pBdr>
        <w:top w:val="single" w:color="auto" w:sz="8" w:space="0"/>
        <w:left w:val="single" w:color="auto" w:sz="4" w:space="0"/>
        <w:bottom w:val="single" w:color="auto" w:sz="8" w:space="0"/>
        <w:right w:val="single" w:color="auto" w:sz="8" w:space="0"/>
      </w:pBdr>
      <w:shd w:val="clear" w:color="000000" w:fill="FFFFFF"/>
      <w:spacing w:before="100" w:beforeAutospacing="1" w:after="100" w:afterAutospacing="1"/>
      <w:jc w:val="center"/>
      <w:textAlignment w:val="center"/>
    </w:pPr>
    <w:rPr>
      <w:rFonts w:ascii="宋体" w:hAnsi="宋体" w:eastAsia="宋体" w:cs="宋体"/>
      <w:color w:val="000000"/>
      <w:kern w:val="0"/>
      <w:sz w:val="24"/>
    </w:rPr>
  </w:style>
  <w:style w:type="paragraph" w:customStyle="1" w:styleId="58">
    <w:name w:val="xl105"/>
    <w:basedOn w:val="1"/>
    <w:uiPriority w:val="0"/>
    <w:pPr>
      <w:widowControl/>
      <w:pBdr>
        <w:top w:val="single" w:color="auto" w:sz="8" w:space="0"/>
        <w:left w:val="single" w:color="auto" w:sz="4" w:space="0"/>
        <w:bottom w:val="single" w:color="auto" w:sz="8" w:space="0"/>
        <w:right w:val="single" w:color="auto" w:sz="8" w:space="0"/>
      </w:pBdr>
      <w:shd w:val="clear" w:color="000000" w:fill="FFFFFF"/>
      <w:spacing w:before="100" w:beforeAutospacing="1" w:after="100" w:afterAutospacing="1"/>
      <w:jc w:val="left"/>
    </w:pPr>
    <w:rPr>
      <w:rFonts w:ascii="宋体" w:hAnsi="宋体" w:eastAsia="宋体" w:cs="宋体"/>
      <w:kern w:val="0"/>
      <w:sz w:val="24"/>
    </w:rPr>
  </w:style>
  <w:style w:type="paragraph" w:customStyle="1" w:styleId="59">
    <w:name w:val="xl106"/>
    <w:basedOn w:val="1"/>
    <w:qFormat/>
    <w:uiPriority w:val="0"/>
    <w:pPr>
      <w:widowControl/>
      <w:pBdr>
        <w:top w:val="single" w:color="auto" w:sz="8" w:space="0"/>
        <w:left w:val="single" w:color="auto" w:sz="8" w:space="0"/>
        <w:right w:val="single" w:color="auto" w:sz="4" w:space="0"/>
      </w:pBdr>
      <w:shd w:val="clear" w:color="000000" w:fill="FFFFFF"/>
      <w:spacing w:before="100" w:beforeAutospacing="1" w:after="100" w:afterAutospacing="1"/>
      <w:jc w:val="center"/>
      <w:textAlignment w:val="center"/>
    </w:pPr>
    <w:rPr>
      <w:rFonts w:ascii="宋体" w:hAnsi="宋体" w:eastAsia="宋体" w:cs="宋体"/>
      <w:color w:val="000000"/>
      <w:kern w:val="0"/>
      <w:sz w:val="18"/>
      <w:szCs w:val="18"/>
    </w:rPr>
  </w:style>
  <w:style w:type="paragraph" w:customStyle="1" w:styleId="60">
    <w:name w:val="xl107"/>
    <w:basedOn w:val="1"/>
    <w:qFormat/>
    <w:uiPriority w:val="0"/>
    <w:pPr>
      <w:widowControl/>
      <w:pBdr>
        <w:left w:val="single" w:color="auto" w:sz="8" w:space="0"/>
        <w:right w:val="single" w:color="auto" w:sz="4" w:space="0"/>
      </w:pBdr>
      <w:shd w:val="clear" w:color="000000" w:fill="FFFFFF"/>
      <w:spacing w:before="100" w:beforeAutospacing="1" w:after="100" w:afterAutospacing="1"/>
      <w:jc w:val="center"/>
      <w:textAlignment w:val="center"/>
    </w:pPr>
    <w:rPr>
      <w:rFonts w:ascii="宋体" w:hAnsi="宋体" w:eastAsia="宋体" w:cs="宋体"/>
      <w:color w:val="000000"/>
      <w:kern w:val="0"/>
      <w:sz w:val="18"/>
      <w:szCs w:val="18"/>
    </w:rPr>
  </w:style>
  <w:style w:type="paragraph" w:customStyle="1" w:styleId="61">
    <w:name w:val="xl108"/>
    <w:basedOn w:val="1"/>
    <w:qFormat/>
    <w:uiPriority w:val="0"/>
    <w:pPr>
      <w:widowControl/>
      <w:pBdr>
        <w:left w:val="single" w:color="auto" w:sz="8" w:space="0"/>
        <w:bottom w:val="single" w:color="auto" w:sz="8" w:space="0"/>
        <w:right w:val="single" w:color="auto" w:sz="4" w:space="0"/>
      </w:pBdr>
      <w:shd w:val="clear" w:color="000000" w:fill="FFFFFF"/>
      <w:spacing w:before="100" w:beforeAutospacing="1" w:after="100" w:afterAutospacing="1"/>
      <w:jc w:val="center"/>
      <w:textAlignment w:val="center"/>
    </w:pPr>
    <w:rPr>
      <w:rFonts w:ascii="宋体" w:hAnsi="宋体" w:eastAsia="宋体" w:cs="宋体"/>
      <w:color w:val="000000"/>
      <w:kern w:val="0"/>
      <w:sz w:val="18"/>
      <w:szCs w:val="18"/>
    </w:rPr>
  </w:style>
  <w:style w:type="paragraph" w:customStyle="1" w:styleId="62">
    <w:name w:val="xl109"/>
    <w:basedOn w:val="1"/>
    <w:qFormat/>
    <w:uiPriority w:val="0"/>
    <w:pPr>
      <w:widowControl/>
      <w:pBdr>
        <w:top w:val="single" w:color="auto" w:sz="8" w:space="0"/>
        <w:left w:val="single" w:color="auto" w:sz="8" w:space="0"/>
      </w:pBdr>
      <w:shd w:val="clear" w:color="000000" w:fill="FFFFFF"/>
      <w:spacing w:before="100" w:beforeAutospacing="1" w:after="100" w:afterAutospacing="1"/>
      <w:jc w:val="center"/>
      <w:textAlignment w:val="center"/>
    </w:pPr>
    <w:rPr>
      <w:rFonts w:ascii="宋体" w:hAnsi="宋体" w:eastAsia="宋体" w:cs="宋体"/>
      <w:color w:val="000000"/>
      <w:kern w:val="0"/>
      <w:sz w:val="18"/>
      <w:szCs w:val="18"/>
    </w:rPr>
  </w:style>
  <w:style w:type="paragraph" w:customStyle="1" w:styleId="63">
    <w:name w:val="xl110"/>
    <w:basedOn w:val="1"/>
    <w:qFormat/>
    <w:uiPriority w:val="0"/>
    <w:pPr>
      <w:widowControl/>
      <w:pBdr>
        <w:left w:val="single" w:color="auto" w:sz="8" w:space="0"/>
      </w:pBdr>
      <w:shd w:val="clear" w:color="000000" w:fill="FFFFFF"/>
      <w:spacing w:before="100" w:beforeAutospacing="1" w:after="100" w:afterAutospacing="1"/>
      <w:jc w:val="center"/>
      <w:textAlignment w:val="center"/>
    </w:pPr>
    <w:rPr>
      <w:rFonts w:ascii="宋体" w:hAnsi="宋体" w:eastAsia="宋体" w:cs="宋体"/>
      <w:color w:val="000000"/>
      <w:kern w:val="0"/>
      <w:sz w:val="18"/>
      <w:szCs w:val="18"/>
    </w:rPr>
  </w:style>
  <w:style w:type="paragraph" w:customStyle="1" w:styleId="64">
    <w:name w:val="xl111"/>
    <w:basedOn w:val="1"/>
    <w:qFormat/>
    <w:uiPriority w:val="0"/>
    <w:pPr>
      <w:widowControl/>
      <w:pBdr>
        <w:left w:val="single" w:color="auto" w:sz="8" w:space="0"/>
        <w:bottom w:val="single" w:color="auto" w:sz="8" w:space="0"/>
      </w:pBdr>
      <w:shd w:val="clear" w:color="000000" w:fill="FFFFFF"/>
      <w:spacing w:before="100" w:beforeAutospacing="1" w:after="100" w:afterAutospacing="1"/>
      <w:jc w:val="center"/>
      <w:textAlignment w:val="center"/>
    </w:pPr>
    <w:rPr>
      <w:rFonts w:ascii="宋体" w:hAnsi="宋体" w:eastAsia="宋体" w:cs="宋体"/>
      <w:color w:val="000000"/>
      <w:kern w:val="0"/>
      <w:sz w:val="18"/>
      <w:szCs w:val="18"/>
    </w:rPr>
  </w:style>
  <w:style w:type="paragraph" w:customStyle="1" w:styleId="65">
    <w:name w:val="xl112"/>
    <w:basedOn w:val="1"/>
    <w:qFormat/>
    <w:uiPriority w:val="0"/>
    <w:pPr>
      <w:widowControl/>
      <w:pBdr>
        <w:top w:val="single" w:color="auto" w:sz="4" w:space="0"/>
        <w:left w:val="single" w:color="auto" w:sz="4" w:space="0"/>
        <w:right w:val="single" w:color="auto" w:sz="4" w:space="0"/>
      </w:pBdr>
      <w:shd w:val="clear" w:color="000000" w:fill="FFFFFF"/>
      <w:spacing w:before="100" w:beforeAutospacing="1" w:after="100" w:afterAutospacing="1"/>
      <w:jc w:val="center"/>
      <w:textAlignment w:val="center"/>
    </w:pPr>
    <w:rPr>
      <w:rFonts w:ascii="宋体" w:hAnsi="宋体" w:eastAsia="宋体" w:cs="宋体"/>
      <w:color w:val="000000"/>
      <w:kern w:val="0"/>
      <w:sz w:val="24"/>
    </w:rPr>
  </w:style>
  <w:style w:type="paragraph" w:customStyle="1" w:styleId="66">
    <w:name w:val="xl113"/>
    <w:basedOn w:val="1"/>
    <w:qFormat/>
    <w:uiPriority w:val="0"/>
    <w:pPr>
      <w:widowControl/>
      <w:pBdr>
        <w:top w:val="single" w:color="auto" w:sz="4" w:space="0"/>
        <w:left w:val="single" w:color="auto" w:sz="4" w:space="0"/>
        <w:right w:val="single" w:color="auto" w:sz="8" w:space="0"/>
      </w:pBdr>
      <w:shd w:val="clear" w:color="000000" w:fill="FFFFFF"/>
      <w:spacing w:before="100" w:beforeAutospacing="1" w:after="100" w:afterAutospacing="1"/>
      <w:jc w:val="center"/>
      <w:textAlignment w:val="center"/>
    </w:pPr>
    <w:rPr>
      <w:rFonts w:ascii="宋体" w:hAnsi="宋体" w:eastAsia="宋体" w:cs="宋体"/>
      <w:color w:val="000000"/>
      <w:kern w:val="0"/>
      <w:sz w:val="18"/>
      <w:szCs w:val="18"/>
    </w:rPr>
  </w:style>
  <w:style w:type="paragraph" w:styleId="67">
    <w:name w:val="List Paragraph"/>
    <w:basedOn w:val="1"/>
    <w:qFormat/>
    <w:uiPriority w:val="99"/>
    <w:pPr>
      <w:ind w:firstLine="420" w:firstLineChars="200"/>
    </w:pPr>
  </w:style>
  <w:style w:type="paragraph" w:customStyle="1" w:styleId="68">
    <w:name w:val="font6"/>
    <w:basedOn w:val="1"/>
    <w:qFormat/>
    <w:uiPriority w:val="0"/>
    <w:pPr>
      <w:widowControl/>
      <w:spacing w:before="100" w:beforeAutospacing="1" w:after="100" w:afterAutospacing="1"/>
      <w:jc w:val="left"/>
    </w:pPr>
    <w:rPr>
      <w:rFonts w:ascii="等线" w:hAnsi="等线" w:eastAsia="等线" w:cs="宋体"/>
      <w:kern w:val="0"/>
      <w:sz w:val="18"/>
      <w:szCs w:val="18"/>
    </w:rPr>
  </w:style>
  <w:style w:type="paragraph" w:customStyle="1" w:styleId="69">
    <w:name w:val="xl114"/>
    <w:basedOn w:val="1"/>
    <w:qFormat/>
    <w:uiPriority w:val="0"/>
    <w:pPr>
      <w:widowControl/>
      <w:pBdr>
        <w:left w:val="single" w:color="auto" w:sz="8" w:space="0"/>
        <w:bottom w:val="single" w:color="auto" w:sz="8" w:space="0"/>
      </w:pBdr>
      <w:spacing w:before="100" w:beforeAutospacing="1" w:after="100" w:afterAutospacing="1"/>
      <w:jc w:val="left"/>
      <w:textAlignment w:val="center"/>
    </w:pPr>
    <w:rPr>
      <w:rFonts w:ascii="宋体" w:hAnsi="宋体" w:eastAsia="宋体" w:cs="宋体"/>
      <w:color w:val="000000"/>
      <w:kern w:val="0"/>
      <w:sz w:val="18"/>
      <w:szCs w:val="18"/>
    </w:rPr>
  </w:style>
  <w:style w:type="paragraph" w:customStyle="1" w:styleId="70">
    <w:name w:val="xl115"/>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center"/>
      <w:textAlignment w:val="center"/>
    </w:pPr>
    <w:rPr>
      <w:rFonts w:ascii="宋体" w:hAnsi="宋体" w:eastAsia="宋体" w:cs="宋体"/>
      <w:color w:val="000000"/>
      <w:kern w:val="0"/>
      <w:sz w:val="18"/>
      <w:szCs w:val="18"/>
    </w:rPr>
  </w:style>
  <w:style w:type="paragraph" w:customStyle="1" w:styleId="71">
    <w:name w:val="xl116"/>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left"/>
      <w:textAlignment w:val="center"/>
    </w:pPr>
    <w:rPr>
      <w:rFonts w:ascii="宋体" w:hAnsi="宋体" w:eastAsia="宋体" w:cs="宋体"/>
      <w:color w:val="000000"/>
      <w:kern w:val="0"/>
      <w:sz w:val="18"/>
      <w:szCs w:val="18"/>
    </w:rPr>
  </w:style>
  <w:style w:type="paragraph" w:customStyle="1" w:styleId="72">
    <w:name w:val="xl117"/>
    <w:basedOn w:val="1"/>
    <w:qFormat/>
    <w:uiPriority w:val="0"/>
    <w:pPr>
      <w:widowControl/>
      <w:pBdr>
        <w:top w:val="single" w:color="auto" w:sz="4" w:space="0"/>
        <w:left w:val="single" w:color="auto" w:sz="4" w:space="0"/>
        <w:bottom w:val="single" w:color="auto" w:sz="8" w:space="0"/>
        <w:right w:val="single" w:color="auto" w:sz="8" w:space="0"/>
      </w:pBdr>
      <w:spacing w:before="100" w:beforeAutospacing="1" w:after="100" w:afterAutospacing="1"/>
      <w:jc w:val="center"/>
      <w:textAlignment w:val="center"/>
    </w:pPr>
    <w:rPr>
      <w:rFonts w:ascii="宋体" w:hAnsi="宋体" w:eastAsia="宋体" w:cs="宋体"/>
      <w:color w:val="000000"/>
      <w:kern w:val="0"/>
      <w:sz w:val="18"/>
      <w:szCs w:val="18"/>
    </w:rPr>
  </w:style>
  <w:style w:type="character" w:customStyle="1" w:styleId="73">
    <w:name w:val="正文文本 字符"/>
    <w:basedOn w:val="8"/>
    <w:qFormat/>
    <w:uiPriority w:val="0"/>
    <w:rPr>
      <w:rFonts w:asciiTheme="minorHAnsi" w:hAnsiTheme="minorHAnsi" w:eastAsiaTheme="minorEastAsia" w:cstheme="minorBidi"/>
      <w:kern w:val="2"/>
      <w:sz w:val="21"/>
      <w:szCs w:val="24"/>
    </w:rPr>
  </w:style>
  <w:style w:type="character" w:customStyle="1" w:styleId="74">
    <w:name w:val="正文文本 字符1"/>
    <w:link w:val="4"/>
    <w:qFormat/>
    <w:uiPriority w:val="99"/>
    <w:rPr>
      <w:rFonts w:ascii="黑体" w:hAnsi="宋体" w:eastAsia="黑体"/>
      <w:sz w:val="24"/>
      <w:szCs w:val="24"/>
    </w:rPr>
  </w:style>
  <w:style w:type="paragraph" w:customStyle="1" w:styleId="75">
    <w:name w:val="Table Paragraph"/>
    <w:basedOn w:val="1"/>
    <w:qFormat/>
    <w:uiPriority w:val="0"/>
    <w:pPr>
      <w:autoSpaceDE w:val="0"/>
      <w:autoSpaceDN w:val="0"/>
      <w:jc w:val="left"/>
    </w:pPr>
    <w:rPr>
      <w:rFonts w:ascii="宋体" w:hAnsi="宋体" w:eastAsia="宋体" w:cs="宋体"/>
      <w:kern w:val="0"/>
      <w:sz w:val="22"/>
      <w:szCs w:val="22"/>
      <w:lang w:val="zh-CN"/>
    </w:rPr>
  </w:style>
  <w:style w:type="character" w:customStyle="1" w:styleId="76">
    <w:name w:val="标题 3 字符"/>
    <w:basedOn w:val="8"/>
    <w:link w:val="3"/>
    <w:qFormat/>
    <w:uiPriority w:val="1"/>
    <w:rPr>
      <w:rFonts w:ascii="仿宋" w:hAnsi="仿宋" w:eastAsia="仿宋" w:cs="仿宋"/>
      <w:b/>
      <w:bCs/>
      <w:sz w:val="24"/>
      <w:szCs w:val="24"/>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5425F4-B4A4-4602-80FE-855F60BCA072}">
  <ds:schemaRefs/>
</ds:datastoreItem>
</file>

<file path=docProps/app.xml><?xml version="1.0" encoding="utf-8"?>
<Properties xmlns="http://schemas.openxmlformats.org/officeDocument/2006/extended-properties" xmlns:vt="http://schemas.openxmlformats.org/officeDocument/2006/docPropsVTypes">
  <Template>Normal</Template>
  <Pages>30</Pages>
  <Words>16977</Words>
  <Characters>18264</Characters>
  <Lines>144</Lines>
  <Paragraphs>40</Paragraphs>
  <TotalTime>8</TotalTime>
  <ScaleCrop>false</ScaleCrop>
  <LinksUpToDate>false</LinksUpToDate>
  <CharactersWithSpaces>18513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2022-01-06T03:06:00Z</dcterms:created>
  <dc:creator>李斐</dc:creator>
  <cp:lastModifiedBy>wys</cp:lastModifiedBy>
  <dcterms:modified xsi:type="dcterms:W3CDTF">2023-11-30T12:03:26Z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EBD72B16C8824F8C9CEF5ECE30F79C73_13</vt:lpwstr>
  </property>
</Properties>
</file>