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南阳科技职业学院党委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会议议题征集表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442"/>
        <w:gridCol w:w="2282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议题名称</w:t>
            </w:r>
          </w:p>
        </w:tc>
        <w:tc>
          <w:tcPr>
            <w:tcW w:w="7008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提交部门</w:t>
            </w:r>
          </w:p>
        </w:tc>
        <w:tc>
          <w:tcPr>
            <w:tcW w:w="244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提交时间</w:t>
            </w:r>
          </w:p>
        </w:tc>
        <w:tc>
          <w:tcPr>
            <w:tcW w:w="22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议题内容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概述</w:t>
            </w:r>
          </w:p>
        </w:tc>
        <w:tc>
          <w:tcPr>
            <w:tcW w:w="7008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议题提交部门负责人意见</w:t>
            </w:r>
          </w:p>
        </w:tc>
        <w:tc>
          <w:tcPr>
            <w:tcW w:w="7008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17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议题提交部门分管校领导意见</w:t>
            </w:r>
          </w:p>
        </w:tc>
        <w:tc>
          <w:tcPr>
            <w:tcW w:w="7008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议题涉及其他部门负责人、分管校领导意见</w:t>
            </w:r>
          </w:p>
        </w:tc>
        <w:tc>
          <w:tcPr>
            <w:tcW w:w="7008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（议题涉及其他部门负责人、分管校领导签字）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008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7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7"/>
          <w:sz w:val="24"/>
          <w:szCs w:val="24"/>
          <w:lang w:val="en-US" w:eastAsia="zh-CN"/>
        </w:rPr>
        <w:t>说明：(1）为提高会议效率，会议议题提交部门应在会前组织相关人员研讨，充分征求意见，经本部门负责人、分管校领导同意后，由书记确定是否上会。（2）议题涉及其他部门工作时，应同时征得该部门负责人及分管领导意见；(3）对确定上会的议题，提交部门应在会前2天将本表及议题纸质和电子文档交党委办公室，以便做好会务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ODY3Yzg3Y2RmNTliYzc4ZmI3YzRjNDRmZTQ2MGQifQ=="/>
  </w:docVars>
  <w:rsids>
    <w:rsidRoot w:val="70794852"/>
    <w:rsid w:val="0E915891"/>
    <w:rsid w:val="0EAC311F"/>
    <w:rsid w:val="11EE5A02"/>
    <w:rsid w:val="474F6B82"/>
    <w:rsid w:val="4AF324E3"/>
    <w:rsid w:val="5560252E"/>
    <w:rsid w:val="659C2241"/>
    <w:rsid w:val="686007CB"/>
    <w:rsid w:val="707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14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2023-02-01T07:49:00Z</dcterms:created>
  <dc:creator>大【雪】纷【飞】</dc:creator>
  <cp:lastModifiedBy>Administrator</cp:lastModifiedBy>
  <dcterms:modified xsi:type="dcterms:W3CDTF">2023-03-22T02:09:31Z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FAF2B7B2541A4ECC82BBA243E80EF79E</vt:lpwstr>
  </property>
</Properties>
</file>